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7BA832" w14:textId="1AEA91FC" w:rsidR="00BB12C2" w:rsidRPr="00303F36" w:rsidRDefault="00BB12C2" w:rsidP="00BB12C2">
      <w:pPr>
        <w:tabs>
          <w:tab w:val="left" w:pos="1701"/>
          <w:tab w:val="right" w:pos="9639"/>
        </w:tabs>
        <w:spacing w:after="60"/>
        <w:jc w:val="both"/>
        <w:rPr>
          <w:rFonts w:ascii="Arial" w:hAnsi="Arial" w:cs="Arial"/>
          <w:b/>
          <w:sz w:val="32"/>
          <w:szCs w:val="32"/>
        </w:rPr>
      </w:pPr>
      <w:bookmarkStart w:id="0" w:name="_Hlk163052523"/>
      <w:bookmarkEnd w:id="0"/>
      <w:r w:rsidRPr="00303F36">
        <w:rPr>
          <w:rFonts w:ascii="Arial" w:hAnsi="Arial" w:cs="Arial"/>
          <w:b/>
        </w:rPr>
        <w:t>3GPP TSG RAN WG1 #</w:t>
      </w:r>
      <w:r w:rsidRPr="004262D0">
        <w:rPr>
          <w:rFonts w:ascii="Arial" w:hAnsi="Arial" w:cs="Arial"/>
          <w:b/>
        </w:rPr>
        <w:t>11</w:t>
      </w:r>
      <w:r w:rsidR="00D1685E" w:rsidRPr="004262D0">
        <w:rPr>
          <w:rFonts w:ascii="Arial" w:hAnsi="Arial" w:cs="Arial"/>
          <w:b/>
        </w:rPr>
        <w:t>9</w:t>
      </w:r>
      <w:r w:rsidRPr="00303F36">
        <w:rPr>
          <w:rFonts w:ascii="Arial" w:hAnsi="Arial" w:cs="Arial"/>
          <w:b/>
        </w:rPr>
        <w:tab/>
      </w:r>
      <w:r w:rsidR="00A60F1D" w:rsidRPr="00A60F1D">
        <w:rPr>
          <w:rFonts w:ascii="Arial" w:hAnsi="Arial" w:cs="Arial"/>
          <w:b/>
        </w:rPr>
        <w:t>R1-2410443</w:t>
      </w:r>
    </w:p>
    <w:p w14:paraId="3CF0805F" w14:textId="288DBC1A" w:rsidR="00BB12C2" w:rsidRPr="00303F36" w:rsidRDefault="00D1685E" w:rsidP="00BB12C2">
      <w:pPr>
        <w:tabs>
          <w:tab w:val="left" w:pos="1701"/>
          <w:tab w:val="right" w:pos="9639"/>
        </w:tabs>
        <w:spacing w:after="240"/>
        <w:jc w:val="both"/>
        <w:rPr>
          <w:rFonts w:ascii="Arial" w:hAnsi="Arial" w:cs="Arial"/>
          <w:b/>
        </w:rPr>
      </w:pPr>
      <w:r w:rsidRPr="004262D0">
        <w:rPr>
          <w:rFonts w:ascii="Arial" w:hAnsi="Arial" w:cs="Arial"/>
          <w:b/>
          <w:lang w:val="en-GB"/>
        </w:rPr>
        <w:t>Orlando</w:t>
      </w:r>
      <w:r w:rsidR="00BB12C2" w:rsidRPr="004262D0">
        <w:rPr>
          <w:rFonts w:ascii="Arial" w:hAnsi="Arial" w:cs="Arial"/>
          <w:b/>
          <w:lang w:val="en-GB"/>
        </w:rPr>
        <w:t xml:space="preserve">, </w:t>
      </w:r>
      <w:r w:rsidRPr="004262D0">
        <w:rPr>
          <w:rFonts w:ascii="Arial" w:hAnsi="Arial" w:cs="Arial"/>
          <w:b/>
          <w:lang w:val="en-GB"/>
        </w:rPr>
        <w:t>FL, USA</w:t>
      </w:r>
      <w:r w:rsidR="00BB12C2" w:rsidRPr="004262D0">
        <w:rPr>
          <w:rFonts w:ascii="Arial" w:hAnsi="Arial" w:cs="Arial"/>
          <w:b/>
          <w:lang w:val="en-GB"/>
        </w:rPr>
        <w:t xml:space="preserve">, </w:t>
      </w:r>
      <w:r w:rsidRPr="004262D0">
        <w:rPr>
          <w:rFonts w:ascii="Arial" w:hAnsi="Arial" w:cs="Arial"/>
          <w:b/>
          <w:lang w:val="en-GB"/>
        </w:rPr>
        <w:t>Nov</w:t>
      </w:r>
      <w:r w:rsidR="000C5258" w:rsidRPr="004262D0">
        <w:rPr>
          <w:rFonts w:ascii="Arial" w:hAnsi="Arial" w:cs="Arial"/>
          <w:b/>
          <w:lang w:val="en-GB"/>
        </w:rPr>
        <w:t xml:space="preserve"> </w:t>
      </w:r>
      <w:r w:rsidRPr="004262D0">
        <w:rPr>
          <w:rFonts w:ascii="Arial" w:hAnsi="Arial" w:cs="Arial"/>
          <w:b/>
          <w:lang w:val="en-GB"/>
        </w:rPr>
        <w:t xml:space="preserve">18th </w:t>
      </w:r>
      <w:r w:rsidR="00BB12C2" w:rsidRPr="004262D0">
        <w:rPr>
          <w:rFonts w:ascii="Arial" w:hAnsi="Arial" w:cs="Arial"/>
          <w:b/>
          <w:lang w:val="en-GB"/>
        </w:rPr>
        <w:t>–</w:t>
      </w:r>
      <w:r w:rsidRPr="004262D0">
        <w:rPr>
          <w:rFonts w:ascii="Arial" w:hAnsi="Arial" w:cs="Arial"/>
          <w:b/>
          <w:lang w:val="en-GB"/>
        </w:rPr>
        <w:t>22nd</w:t>
      </w:r>
      <w:r w:rsidR="00BB12C2" w:rsidRPr="004262D0">
        <w:rPr>
          <w:rFonts w:ascii="Arial" w:hAnsi="Arial" w:cs="Arial"/>
          <w:b/>
          <w:lang w:val="en-GB"/>
        </w:rPr>
        <w:t>, 2024</w:t>
      </w:r>
    </w:p>
    <w:p w14:paraId="281E6A27" w14:textId="77777777" w:rsidR="0059677F" w:rsidRPr="00303F36" w:rsidRDefault="0059677F" w:rsidP="0059677F">
      <w:pPr>
        <w:tabs>
          <w:tab w:val="left" w:pos="1701"/>
          <w:tab w:val="right" w:pos="9639"/>
        </w:tabs>
        <w:jc w:val="both"/>
        <w:rPr>
          <w:rFonts w:ascii="Arial" w:hAnsi="Arial" w:cs="Arial"/>
          <w:b/>
        </w:rPr>
      </w:pPr>
    </w:p>
    <w:p w14:paraId="31DB2B3E" w14:textId="77777777" w:rsidR="0059677F" w:rsidRPr="00303F36" w:rsidRDefault="0059677F" w:rsidP="0059677F">
      <w:pPr>
        <w:tabs>
          <w:tab w:val="left" w:pos="1701"/>
          <w:tab w:val="right" w:pos="9639"/>
        </w:tabs>
        <w:jc w:val="both"/>
        <w:rPr>
          <w:rFonts w:ascii="Arial" w:hAnsi="Arial" w:cs="Arial"/>
          <w:b/>
        </w:rPr>
      </w:pPr>
      <w:r w:rsidRPr="00303F36">
        <w:rPr>
          <w:rFonts w:ascii="Arial" w:hAnsi="Arial" w:cs="Arial"/>
          <w:b/>
        </w:rPr>
        <w:t>Agenda Item:</w:t>
      </w:r>
      <w:r w:rsidRPr="00303F36">
        <w:rPr>
          <w:rFonts w:ascii="Arial" w:hAnsi="Arial" w:cs="Arial"/>
          <w:b/>
        </w:rPr>
        <w:tab/>
        <w:t>9.5.3</w:t>
      </w:r>
    </w:p>
    <w:p w14:paraId="4016B188" w14:textId="77777777" w:rsidR="0059677F" w:rsidRPr="00303F36" w:rsidRDefault="0059677F" w:rsidP="0059677F">
      <w:pPr>
        <w:tabs>
          <w:tab w:val="left" w:pos="1701"/>
          <w:tab w:val="right" w:pos="9639"/>
        </w:tabs>
        <w:jc w:val="both"/>
        <w:rPr>
          <w:rFonts w:ascii="Arial" w:hAnsi="Arial" w:cs="Arial"/>
          <w:b/>
        </w:rPr>
      </w:pPr>
      <w:r w:rsidRPr="00303F36">
        <w:rPr>
          <w:rFonts w:ascii="Arial" w:hAnsi="Arial" w:cs="Arial"/>
          <w:b/>
        </w:rPr>
        <w:t>Source:</w:t>
      </w:r>
      <w:r w:rsidRPr="00303F36">
        <w:rPr>
          <w:rFonts w:ascii="Arial" w:hAnsi="Arial" w:cs="Arial"/>
          <w:b/>
        </w:rPr>
        <w:tab/>
        <w:t>Ericsson</w:t>
      </w:r>
    </w:p>
    <w:p w14:paraId="41A5773D" w14:textId="77777777" w:rsidR="0059677F" w:rsidRPr="00303F36" w:rsidRDefault="0059677F" w:rsidP="0059677F">
      <w:pPr>
        <w:tabs>
          <w:tab w:val="left" w:pos="1701"/>
          <w:tab w:val="right" w:pos="9639"/>
        </w:tabs>
        <w:jc w:val="both"/>
        <w:rPr>
          <w:rFonts w:ascii="Arial" w:hAnsi="Arial" w:cs="Arial"/>
          <w:b/>
        </w:rPr>
      </w:pPr>
      <w:r w:rsidRPr="00303F36">
        <w:rPr>
          <w:rFonts w:ascii="Arial" w:hAnsi="Arial" w:cs="Arial"/>
          <w:b/>
        </w:rPr>
        <w:t>Title:</w:t>
      </w:r>
      <w:r w:rsidRPr="00303F36">
        <w:rPr>
          <w:rFonts w:ascii="Arial" w:hAnsi="Arial" w:cs="Arial"/>
          <w:b/>
        </w:rPr>
        <w:tab/>
        <w:t xml:space="preserve">Adaptation of </w:t>
      </w:r>
      <w:bookmarkStart w:id="1" w:name="_Hlk157431130"/>
      <w:r w:rsidRPr="00303F36">
        <w:rPr>
          <w:rFonts w:ascii="Arial" w:hAnsi="Arial" w:cs="Arial"/>
          <w:b/>
        </w:rPr>
        <w:t xml:space="preserve">common signal/channel </w:t>
      </w:r>
      <w:bookmarkEnd w:id="1"/>
      <w:r w:rsidRPr="00303F36">
        <w:rPr>
          <w:rFonts w:ascii="Arial" w:hAnsi="Arial" w:cs="Arial"/>
          <w:b/>
        </w:rPr>
        <w:t>transmissions</w:t>
      </w:r>
      <w:r>
        <w:rPr>
          <w:rFonts w:ascii="Arial" w:hAnsi="Arial" w:cs="Arial"/>
          <w:b/>
        </w:rPr>
        <w:t xml:space="preserve"> for NES</w:t>
      </w:r>
    </w:p>
    <w:p w14:paraId="03DC27EB" w14:textId="77777777" w:rsidR="0059677F" w:rsidRPr="00303F36" w:rsidRDefault="0059677F" w:rsidP="0059677F">
      <w:pPr>
        <w:tabs>
          <w:tab w:val="left" w:pos="1701"/>
          <w:tab w:val="right" w:pos="9639"/>
        </w:tabs>
        <w:jc w:val="both"/>
        <w:rPr>
          <w:rFonts w:ascii="Arial" w:hAnsi="Arial" w:cs="Arial"/>
          <w:b/>
          <w:color w:val="FF0000"/>
        </w:rPr>
      </w:pPr>
      <w:r w:rsidRPr="00303F36">
        <w:rPr>
          <w:rFonts w:ascii="Arial" w:hAnsi="Arial" w:cs="Arial"/>
          <w:b/>
        </w:rPr>
        <w:t>Document for:</w:t>
      </w:r>
      <w:r w:rsidRPr="00303F36">
        <w:rPr>
          <w:rFonts w:ascii="Arial" w:hAnsi="Arial" w:cs="Arial"/>
          <w:b/>
        </w:rPr>
        <w:tab/>
        <w:t xml:space="preserve">Discussion </w:t>
      </w:r>
    </w:p>
    <w:p w14:paraId="14AE5A93" w14:textId="77777777" w:rsidR="005B458D" w:rsidRPr="00303F36" w:rsidRDefault="005B458D" w:rsidP="005B458D">
      <w:pPr>
        <w:pStyle w:val="Heading1"/>
        <w:jc w:val="both"/>
        <w:rPr>
          <w:rFonts w:cs="Arial"/>
          <w:b/>
          <w:bCs/>
          <w:lang w:val="en-US"/>
        </w:rPr>
      </w:pPr>
      <w:r w:rsidRPr="00303F36">
        <w:rPr>
          <w:rFonts w:cs="Arial"/>
          <w:b/>
          <w:bCs/>
          <w:lang w:val="en-US"/>
        </w:rPr>
        <w:t>Introduction</w:t>
      </w:r>
    </w:p>
    <w:p w14:paraId="7FD5884C" w14:textId="77777777" w:rsidR="005B458D" w:rsidRDefault="00FC23FC" w:rsidP="005B458D">
      <w:pPr>
        <w:spacing w:after="120"/>
        <w:jc w:val="both"/>
        <w:rPr>
          <w:rFonts w:ascii="Arial" w:hAnsi="Arial" w:cs="Arial"/>
        </w:rPr>
      </w:pPr>
      <w:r w:rsidRPr="00F95050">
        <w:rPr>
          <w:rFonts w:ascii="Arial" w:hAnsi="Arial" w:cs="Arial"/>
          <w:noProof/>
        </w:rPr>
        <mc:AlternateContent>
          <mc:Choice Requires="wps">
            <w:drawing>
              <wp:anchor distT="45720" distB="45720" distL="114300" distR="114300" simplePos="0" relativeHeight="251658240" behindDoc="0" locked="0" layoutInCell="1" allowOverlap="1" wp14:anchorId="6D10700B" wp14:editId="2AA7511B">
                <wp:simplePos x="0" y="0"/>
                <wp:positionH relativeFrom="column">
                  <wp:posOffset>17780</wp:posOffset>
                </wp:positionH>
                <wp:positionV relativeFrom="paragraph">
                  <wp:posOffset>477520</wp:posOffset>
                </wp:positionV>
                <wp:extent cx="5976620" cy="1531620"/>
                <wp:effectExtent l="0" t="0" r="17780" b="1397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6620" cy="1531620"/>
                        </a:xfrm>
                        <a:prstGeom prst="rect">
                          <a:avLst/>
                        </a:prstGeom>
                        <a:solidFill>
                          <a:srgbClr val="FFFFFF"/>
                        </a:solidFill>
                        <a:ln w="9525">
                          <a:solidFill>
                            <a:srgbClr val="000000"/>
                          </a:solidFill>
                          <a:miter lim="800000"/>
                          <a:headEnd/>
                          <a:tailEnd/>
                        </a:ln>
                      </wps:spPr>
                      <wps:txbx>
                        <w:txbxContent>
                          <w:p w14:paraId="020A4A16" w14:textId="77777777" w:rsidR="00FC23FC" w:rsidRPr="00D10E55" w:rsidRDefault="00FC23FC" w:rsidP="00FC23FC">
                            <w:pPr>
                              <w:pStyle w:val="ListParagraph"/>
                              <w:numPr>
                                <w:ilvl w:val="0"/>
                                <w:numId w:val="8"/>
                              </w:numPr>
                              <w:jc w:val="both"/>
                              <w:rPr>
                                <w:rFonts w:ascii="Arial" w:eastAsia="SimSun" w:hAnsi="Arial" w:cs="Arial"/>
                                <w:bCs/>
                                <w:sz w:val="20"/>
                                <w:szCs w:val="20"/>
                                <w:lang w:val="en-GB" w:eastAsia="en-GB"/>
                              </w:rPr>
                            </w:pPr>
                            <w:r w:rsidRPr="00D10E55">
                              <w:rPr>
                                <w:rFonts w:ascii="Arial" w:eastAsia="SimSun" w:hAnsi="Arial" w:cs="Arial"/>
                                <w:bCs/>
                                <w:sz w:val="20"/>
                                <w:szCs w:val="20"/>
                                <w:lang w:val="en-GB" w:eastAsia="en-GB"/>
                              </w:rPr>
                              <w:t>Specify adaptation of common signal/channel transmissions. [RAN1/2/3/4]</w:t>
                            </w:r>
                          </w:p>
                          <w:p w14:paraId="5FC8D9D3" w14:textId="77777777" w:rsidR="00FC23FC" w:rsidRPr="00D10E55" w:rsidRDefault="00FC23FC" w:rsidP="00FC23FC">
                            <w:pPr>
                              <w:numPr>
                                <w:ilvl w:val="0"/>
                                <w:numId w:val="5"/>
                              </w:numPr>
                              <w:overflowPunct w:val="0"/>
                              <w:autoSpaceDE w:val="0"/>
                              <w:autoSpaceDN w:val="0"/>
                              <w:adjustRightInd w:val="0"/>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 xml:space="preserve">Adaptation of SSB in time domain, e.g. adapting periodicity </w:t>
                            </w:r>
                          </w:p>
                          <w:p w14:paraId="37595776" w14:textId="77777777" w:rsidR="00FC23FC" w:rsidRPr="00D10E55" w:rsidRDefault="00FC23FC" w:rsidP="00FC23FC">
                            <w:pPr>
                              <w:numPr>
                                <w:ilvl w:val="0"/>
                                <w:numId w:val="5"/>
                              </w:numPr>
                              <w:overflowPunct w:val="0"/>
                              <w:autoSpaceDE w:val="0"/>
                              <w:autoSpaceDN w:val="0"/>
                              <w:adjustRightInd w:val="0"/>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Adaptation of PRACH in time domain</w:t>
                            </w:r>
                          </w:p>
                          <w:p w14:paraId="6B66D689" w14:textId="77777777" w:rsidR="00FC23FC" w:rsidRPr="00D10E55" w:rsidRDefault="00FC23FC" w:rsidP="00FC23FC">
                            <w:pPr>
                              <w:numPr>
                                <w:ilvl w:val="0"/>
                                <w:numId w:val="5"/>
                              </w:numPr>
                              <w:overflowPunct w:val="0"/>
                              <w:autoSpaceDE w:val="0"/>
                              <w:autoSpaceDN w:val="0"/>
                              <w:adjustRightInd w:val="0"/>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Adaptation of paging occasions including confining the paging occasions in the time domain</w:t>
                            </w:r>
                          </w:p>
                          <w:p w14:paraId="634136C2" w14:textId="77777777" w:rsidR="00FC23FC" w:rsidRPr="00D10E55" w:rsidRDefault="00FC23FC" w:rsidP="00FC23FC">
                            <w:pPr>
                              <w:pStyle w:val="ListParagraph"/>
                              <w:numPr>
                                <w:ilvl w:val="0"/>
                                <w:numId w:val="6"/>
                              </w:numPr>
                              <w:overflowPunct w:val="0"/>
                              <w:autoSpaceDE w:val="0"/>
                              <w:autoSpaceDN w:val="0"/>
                              <w:adjustRightInd w:val="0"/>
                              <w:spacing w:after="0" w:line="240" w:lineRule="auto"/>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Note: there shall be no paging latency increase</w:t>
                            </w:r>
                          </w:p>
                          <w:p w14:paraId="57DEAD62" w14:textId="77777777" w:rsidR="00FC23FC" w:rsidRPr="00F95050" w:rsidRDefault="00FC23FC" w:rsidP="00FC23FC">
                            <w:pPr>
                              <w:numPr>
                                <w:ilvl w:val="0"/>
                                <w:numId w:val="5"/>
                              </w:numPr>
                              <w:overflowPunct w:val="0"/>
                              <w:autoSpaceDE w:val="0"/>
                              <w:autoSpaceDN w:val="0"/>
                              <w:adjustRightInd w:val="0"/>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 xml:space="preserve">Note: there shall be no negative impact to legacy UEs, unless significant benefits are shown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6D10700B" id="_x0000_t202" coordsize="21600,21600" o:spt="202" path="m,l,21600r21600,l21600,xe">
                <v:stroke joinstyle="miter"/>
                <v:path gradientshapeok="t" o:connecttype="rect"/>
              </v:shapetype>
              <v:shape id="Text Box 217" o:spid="_x0000_s1026" type="#_x0000_t202" style="position:absolute;left:0;text-align:left;margin-left:1.4pt;margin-top:37.6pt;width:470.6pt;height:120.6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">
                <v:textbox style="mso-fit-shape-to-text:t">
                  <w:txbxContent>
                    <w:p w14:paraId="020A4A16" w14:textId="77777777" w:rsidR="00FC23FC" w:rsidRPr="00D10E55" w:rsidRDefault="00FC23FC" w:rsidP="00FC23FC">
                      <w:pPr>
                        <w:pStyle w:val="ListParagraph"/>
                        <w:numPr>
                          <w:ilvl w:val="0"/>
                          <w:numId w:val="8"/>
                        </w:numPr>
                        <w:jc w:val="both"/>
                        <w:rPr>
                          <w:rFonts w:ascii="Arial" w:eastAsia="SimSun" w:hAnsi="Arial" w:cs="Arial"/>
                          <w:bCs/>
                          <w:sz w:val="20"/>
                          <w:szCs w:val="20"/>
                          <w:lang w:val="en-GB" w:eastAsia="en-GB"/>
                        </w:rPr>
                      </w:pPr>
                      <w:r w:rsidRPr="00D10E55">
                        <w:rPr>
                          <w:rFonts w:ascii="Arial" w:eastAsia="SimSun" w:hAnsi="Arial" w:cs="Arial"/>
                          <w:bCs/>
                          <w:sz w:val="20"/>
                          <w:szCs w:val="20"/>
                          <w:lang w:val="en-GB" w:eastAsia="en-GB"/>
                        </w:rPr>
                        <w:t>Specify adaptation of common signal/channel transmissions. [RAN1/2/3/4]</w:t>
                      </w:r>
                    </w:p>
                    <w:p w14:paraId="5FC8D9D3" w14:textId="77777777" w:rsidR="00FC23FC" w:rsidRPr="00D10E55" w:rsidRDefault="00FC23FC" w:rsidP="00FC23FC">
                      <w:pPr>
                        <w:numPr>
                          <w:ilvl w:val="0"/>
                          <w:numId w:val="5"/>
                        </w:numPr>
                        <w:overflowPunct w:val="0"/>
                        <w:autoSpaceDE w:val="0"/>
                        <w:autoSpaceDN w:val="0"/>
                        <w:adjustRightInd w:val="0"/>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 xml:space="preserve">Adaptation of SSB in time domain, e.g. adapting periodicity </w:t>
                      </w:r>
                    </w:p>
                    <w:p w14:paraId="37595776" w14:textId="77777777" w:rsidR="00FC23FC" w:rsidRPr="00D10E55" w:rsidRDefault="00FC23FC" w:rsidP="00FC23FC">
                      <w:pPr>
                        <w:numPr>
                          <w:ilvl w:val="0"/>
                          <w:numId w:val="5"/>
                        </w:numPr>
                        <w:overflowPunct w:val="0"/>
                        <w:autoSpaceDE w:val="0"/>
                        <w:autoSpaceDN w:val="0"/>
                        <w:adjustRightInd w:val="0"/>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Adaptation of PRACH in time domain</w:t>
                      </w:r>
                    </w:p>
                    <w:p w14:paraId="6B66D689" w14:textId="77777777" w:rsidR="00FC23FC" w:rsidRPr="00D10E55" w:rsidRDefault="00FC23FC" w:rsidP="00FC23FC">
                      <w:pPr>
                        <w:numPr>
                          <w:ilvl w:val="0"/>
                          <w:numId w:val="5"/>
                        </w:numPr>
                        <w:overflowPunct w:val="0"/>
                        <w:autoSpaceDE w:val="0"/>
                        <w:autoSpaceDN w:val="0"/>
                        <w:adjustRightInd w:val="0"/>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Adaptation of paging occasions including confining the paging occasions in the time domain</w:t>
                      </w:r>
                    </w:p>
                    <w:p w14:paraId="634136C2" w14:textId="77777777" w:rsidR="00FC23FC" w:rsidRPr="00D10E55" w:rsidRDefault="00FC23FC" w:rsidP="00FC23FC">
                      <w:pPr>
                        <w:pStyle w:val="ListParagraph"/>
                        <w:numPr>
                          <w:ilvl w:val="0"/>
                          <w:numId w:val="6"/>
                        </w:numPr>
                        <w:overflowPunct w:val="0"/>
                        <w:autoSpaceDE w:val="0"/>
                        <w:autoSpaceDN w:val="0"/>
                        <w:adjustRightInd w:val="0"/>
                        <w:spacing w:after="0" w:line="240" w:lineRule="auto"/>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Note: there shall be no paging latency increase</w:t>
                      </w:r>
                    </w:p>
                    <w:p w14:paraId="57DEAD62" w14:textId="77777777" w:rsidR="00FC23FC" w:rsidRPr="00F95050" w:rsidRDefault="00FC23FC" w:rsidP="00FC23FC">
                      <w:pPr>
                        <w:numPr>
                          <w:ilvl w:val="0"/>
                          <w:numId w:val="5"/>
                        </w:numPr>
                        <w:overflowPunct w:val="0"/>
                        <w:autoSpaceDE w:val="0"/>
                        <w:autoSpaceDN w:val="0"/>
                        <w:adjustRightInd w:val="0"/>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 xml:space="preserve">Note: there shall be no negative impact to legacy UEs, unless significant benefits are shown </w:t>
                      </w:r>
                    </w:p>
                  </w:txbxContent>
                </v:textbox>
                <w10:wrap type="square"/>
              </v:shape>
            </w:pict>
          </mc:Fallback>
        </mc:AlternateContent>
      </w:r>
      <w:r w:rsidR="005B458D">
        <w:rPr>
          <w:rFonts w:ascii="Arial" w:hAnsi="Arial" w:cs="Arial"/>
        </w:rPr>
        <w:t>According to</w:t>
      </w:r>
      <w:r w:rsidR="005B458D" w:rsidRPr="00303F36">
        <w:rPr>
          <w:rFonts w:ascii="Arial" w:hAnsi="Arial" w:cs="Arial"/>
        </w:rPr>
        <w:t xml:space="preserve"> Rel 19 WI on network energy savings (</w:t>
      </w:r>
      <w:r w:rsidR="005B458D">
        <w:rPr>
          <w:rFonts w:ascii="Arial" w:hAnsi="Arial" w:cs="Arial"/>
        </w:rPr>
        <w:t xml:space="preserve">revised </w:t>
      </w:r>
      <w:r w:rsidR="005B458D" w:rsidRPr="00303F36">
        <w:rPr>
          <w:rFonts w:ascii="Arial" w:hAnsi="Arial" w:cs="Arial"/>
        </w:rPr>
        <w:t xml:space="preserve">WID in [1]), following </w:t>
      </w:r>
      <w:r w:rsidR="005B458D">
        <w:rPr>
          <w:rFonts w:ascii="Arial" w:hAnsi="Arial" w:cs="Arial"/>
        </w:rPr>
        <w:t xml:space="preserve">is the </w:t>
      </w:r>
      <w:r w:rsidR="005B458D" w:rsidRPr="00303F36">
        <w:rPr>
          <w:rFonts w:ascii="Arial" w:hAnsi="Arial" w:cs="Arial"/>
        </w:rPr>
        <w:t>objective</w:t>
      </w:r>
      <w:r w:rsidR="005B458D">
        <w:rPr>
          <w:rFonts w:ascii="Arial" w:hAnsi="Arial" w:cs="Arial"/>
        </w:rPr>
        <w:t xml:space="preserve"> for adaptation of common signal/channel transmissions.</w:t>
      </w:r>
      <w:r w:rsidR="005B458D" w:rsidRPr="00303F36">
        <w:rPr>
          <w:rFonts w:ascii="Arial" w:hAnsi="Arial" w:cs="Arial"/>
        </w:rPr>
        <w:t xml:space="preserve"> </w:t>
      </w:r>
    </w:p>
    <w:p w14:paraId="3DDAD614" w14:textId="77777777" w:rsidR="005B458D" w:rsidRPr="00303F36" w:rsidRDefault="005B458D" w:rsidP="005B458D">
      <w:pPr>
        <w:overflowPunct w:val="0"/>
        <w:autoSpaceDE w:val="0"/>
        <w:autoSpaceDN w:val="0"/>
        <w:adjustRightInd w:val="0"/>
        <w:jc w:val="both"/>
        <w:textAlignment w:val="baseline"/>
        <w:rPr>
          <w:rFonts w:ascii="Arial" w:hAnsi="Arial" w:cs="Arial"/>
        </w:rPr>
      </w:pPr>
    </w:p>
    <w:p w14:paraId="0F538A85" w14:textId="65BA8242" w:rsidR="005B458D" w:rsidRPr="00303F36" w:rsidRDefault="00FC23FC" w:rsidP="005B458D">
      <w:pPr>
        <w:spacing w:after="120"/>
        <w:jc w:val="both"/>
        <w:rPr>
          <w:rFonts w:ascii="Arial" w:hAnsi="Arial" w:cs="Arial"/>
          <w:lang w:eastAsia="ja-JP"/>
        </w:rPr>
      </w:pPr>
      <w:r w:rsidRPr="00303F36">
        <w:rPr>
          <w:rFonts w:ascii="Arial" w:hAnsi="Arial" w:cs="Arial"/>
          <w:lang w:eastAsia="ja-JP"/>
        </w:rPr>
        <w:t xml:space="preserve">In this </w:t>
      </w:r>
      <w:r>
        <w:rPr>
          <w:rFonts w:ascii="Arial" w:hAnsi="Arial" w:cs="Arial"/>
          <w:lang w:eastAsia="ja-JP"/>
        </w:rPr>
        <w:t>contribution</w:t>
      </w:r>
      <w:r w:rsidRPr="00303F36">
        <w:rPr>
          <w:rFonts w:ascii="Arial" w:hAnsi="Arial" w:cs="Arial"/>
          <w:lang w:eastAsia="ja-JP"/>
        </w:rPr>
        <w:t xml:space="preserve">, we provide </w:t>
      </w:r>
      <w:r>
        <w:rPr>
          <w:rFonts w:ascii="Arial" w:hAnsi="Arial" w:cs="Arial"/>
          <w:lang w:eastAsia="ja-JP"/>
        </w:rPr>
        <w:t xml:space="preserve">our views and proposals </w:t>
      </w:r>
      <w:r w:rsidRPr="00303F36">
        <w:rPr>
          <w:rFonts w:ascii="Arial" w:hAnsi="Arial" w:cs="Arial"/>
          <w:lang w:eastAsia="ja-JP"/>
        </w:rPr>
        <w:t xml:space="preserve">for the </w:t>
      </w:r>
      <w:r>
        <w:rPr>
          <w:rFonts w:ascii="Arial" w:hAnsi="Arial" w:cs="Arial"/>
          <w:color w:val="212529"/>
          <w:shd w:val="clear" w:color="auto" w:fill="FFFFFF"/>
        </w:rPr>
        <w:t>above</w:t>
      </w:r>
      <w:r w:rsidRPr="00303F36">
        <w:rPr>
          <w:rFonts w:ascii="Arial" w:hAnsi="Arial" w:cs="Arial"/>
          <w:color w:val="212529"/>
          <w:shd w:val="clear" w:color="auto" w:fill="FFFFFF"/>
        </w:rPr>
        <w:t> </w:t>
      </w:r>
      <w:r w:rsidRPr="00303F36">
        <w:rPr>
          <w:rFonts w:ascii="Arial" w:hAnsi="Arial" w:cs="Arial"/>
          <w:lang w:eastAsia="ja-JP"/>
        </w:rPr>
        <w:t xml:space="preserve">objective. </w:t>
      </w:r>
      <w:r w:rsidR="005B458D" w:rsidRPr="00303F36">
        <w:rPr>
          <w:rFonts w:ascii="Arial" w:hAnsi="Arial" w:cs="Arial"/>
          <w:lang w:eastAsia="ja-JP"/>
        </w:rPr>
        <w:t xml:space="preserve"> </w:t>
      </w:r>
    </w:p>
    <w:p w14:paraId="12F5CE36" w14:textId="77777777" w:rsidR="005B458D" w:rsidRPr="00303F36" w:rsidRDefault="005B458D" w:rsidP="005B458D">
      <w:pPr>
        <w:pStyle w:val="Heading1"/>
        <w:jc w:val="both"/>
        <w:rPr>
          <w:rFonts w:cs="Arial"/>
          <w:b/>
          <w:bCs/>
          <w:lang w:val="en-US"/>
        </w:rPr>
      </w:pPr>
      <w:r w:rsidRPr="00303F36">
        <w:rPr>
          <w:rFonts w:cs="Arial"/>
          <w:b/>
          <w:bCs/>
          <w:lang w:val="en-US"/>
        </w:rPr>
        <w:t>Discussion</w:t>
      </w:r>
    </w:p>
    <w:p w14:paraId="7AF4A270" w14:textId="77777777" w:rsidR="005B458D" w:rsidRDefault="005B458D" w:rsidP="005B458D">
      <w:pPr>
        <w:spacing w:after="120"/>
        <w:jc w:val="both"/>
        <w:rPr>
          <w:rFonts w:ascii="Arial" w:hAnsi="Arial" w:cs="Arial"/>
        </w:rPr>
      </w:pPr>
      <w:r>
        <w:rPr>
          <w:rFonts w:ascii="Arial" w:hAnsi="Arial" w:cs="Arial"/>
        </w:rPr>
        <w:t xml:space="preserve">The following aspects are discussed in this section. </w:t>
      </w:r>
    </w:p>
    <w:p w14:paraId="1608A511" w14:textId="77777777" w:rsidR="005B458D" w:rsidRPr="00A503EF" w:rsidRDefault="005B458D" w:rsidP="005B458D">
      <w:pPr>
        <w:pStyle w:val="ListParagraph"/>
        <w:numPr>
          <w:ilvl w:val="0"/>
          <w:numId w:val="9"/>
        </w:numPr>
        <w:spacing w:after="120"/>
        <w:jc w:val="both"/>
        <w:rPr>
          <w:rFonts w:ascii="Arial" w:hAnsi="Arial" w:cs="Arial"/>
          <w:lang w:eastAsia="en-US"/>
        </w:rPr>
      </w:pPr>
      <w:r w:rsidRPr="00A503EF">
        <w:rPr>
          <w:rFonts w:ascii="Arial" w:hAnsi="Arial" w:cs="Arial"/>
          <w:lang w:eastAsia="en-US"/>
        </w:rPr>
        <w:t xml:space="preserve">Adaptation of SSB </w:t>
      </w:r>
    </w:p>
    <w:p w14:paraId="64B132BF" w14:textId="7C791323" w:rsidR="005B458D" w:rsidRDefault="005B458D" w:rsidP="005B458D">
      <w:pPr>
        <w:pStyle w:val="ListParagraph"/>
        <w:numPr>
          <w:ilvl w:val="0"/>
          <w:numId w:val="9"/>
        </w:numPr>
        <w:spacing w:after="120"/>
        <w:jc w:val="both"/>
        <w:rPr>
          <w:rFonts w:ascii="Arial" w:hAnsi="Arial" w:cs="Arial"/>
          <w:lang w:eastAsia="en-US"/>
        </w:rPr>
      </w:pPr>
      <w:r w:rsidRPr="002D627E">
        <w:rPr>
          <w:rFonts w:ascii="Arial" w:hAnsi="Arial" w:cs="Arial"/>
          <w:lang w:eastAsia="en-US"/>
        </w:rPr>
        <w:t>Adaptation</w:t>
      </w:r>
      <w:r w:rsidRPr="002932A4">
        <w:rPr>
          <w:rFonts w:ascii="Arial" w:hAnsi="Arial" w:cs="Arial"/>
          <w:lang w:eastAsia="en-US"/>
        </w:rPr>
        <w:t xml:space="preserve"> of PRACH </w:t>
      </w:r>
    </w:p>
    <w:p w14:paraId="5AB412A3" w14:textId="7A52897F" w:rsidR="005B458D" w:rsidRDefault="005B458D" w:rsidP="00993156">
      <w:pPr>
        <w:pStyle w:val="ListParagraph"/>
        <w:numPr>
          <w:ilvl w:val="0"/>
          <w:numId w:val="9"/>
        </w:numPr>
        <w:spacing w:after="120"/>
        <w:jc w:val="both"/>
        <w:rPr>
          <w:rFonts w:ascii="Arial" w:hAnsi="Arial" w:cs="Arial"/>
        </w:rPr>
      </w:pPr>
      <w:r w:rsidRPr="00A503EF">
        <w:rPr>
          <w:rFonts w:ascii="Arial" w:hAnsi="Arial" w:cs="Arial"/>
          <w:lang w:eastAsia="en-US"/>
        </w:rPr>
        <w:t xml:space="preserve">Adaptation of </w:t>
      </w:r>
      <w:r>
        <w:rPr>
          <w:rFonts w:ascii="Arial" w:hAnsi="Arial" w:cs="Arial"/>
          <w:lang w:eastAsia="en-US"/>
        </w:rPr>
        <w:t>p</w:t>
      </w:r>
      <w:r w:rsidRPr="00A503EF">
        <w:rPr>
          <w:rFonts w:ascii="Arial" w:hAnsi="Arial" w:cs="Arial"/>
          <w:lang w:eastAsia="en-US"/>
        </w:rPr>
        <w:t xml:space="preserve">aging </w:t>
      </w:r>
    </w:p>
    <w:p w14:paraId="3D1C8AC1" w14:textId="07507066" w:rsidR="008B235D" w:rsidRPr="00993156" w:rsidRDefault="008B235D" w:rsidP="00993156">
      <w:pPr>
        <w:pStyle w:val="ListParagraph"/>
        <w:numPr>
          <w:ilvl w:val="0"/>
          <w:numId w:val="9"/>
        </w:numPr>
        <w:spacing w:after="120"/>
        <w:jc w:val="both"/>
        <w:rPr>
          <w:rFonts w:ascii="Arial" w:hAnsi="Arial" w:cs="Arial"/>
        </w:rPr>
      </w:pPr>
      <w:r>
        <w:rPr>
          <w:rFonts w:ascii="Arial" w:hAnsi="Arial" w:cs="Arial"/>
          <w:lang w:eastAsia="en-US"/>
        </w:rPr>
        <w:t>Joint adaptation</w:t>
      </w:r>
    </w:p>
    <w:p w14:paraId="698AA63D" w14:textId="58729DCF" w:rsidR="005B458D" w:rsidRDefault="005B458D" w:rsidP="005B458D">
      <w:pPr>
        <w:pStyle w:val="Heading2"/>
        <w:jc w:val="both"/>
        <w:rPr>
          <w:rFonts w:ascii="Arial" w:hAnsi="Arial" w:cs="Arial"/>
          <w:b/>
          <w:bCs/>
          <w:color w:val="auto"/>
          <w:lang w:val="en-GB"/>
        </w:rPr>
      </w:pPr>
      <w:r w:rsidRPr="00303F36">
        <w:rPr>
          <w:rFonts w:ascii="Arial" w:hAnsi="Arial" w:cs="Arial"/>
          <w:b/>
          <w:bCs/>
          <w:color w:val="auto"/>
          <w:lang w:val="en-GB"/>
        </w:rPr>
        <w:t xml:space="preserve">Adaptation of SSB </w:t>
      </w:r>
    </w:p>
    <w:p w14:paraId="1E3DE8EC" w14:textId="79CB17B9" w:rsidR="004C5518" w:rsidRPr="00993156" w:rsidRDefault="00641CB5" w:rsidP="00993156">
      <w:pPr>
        <w:spacing w:beforeLines="100" w:before="240" w:afterLines="100" w:after="240"/>
        <w:jc w:val="both"/>
        <w:rPr>
          <w:rFonts w:ascii="Arial" w:hAnsi="Arial" w:cs="Arial"/>
        </w:rPr>
      </w:pPr>
      <w:r w:rsidRPr="00993156">
        <w:rPr>
          <w:rFonts w:ascii="Arial" w:hAnsi="Arial" w:cs="Arial"/>
        </w:rPr>
        <w:t>The agreements below were reached at RAN1#118.</w:t>
      </w:r>
    </w:p>
    <w:p w14:paraId="088A43B4" w14:textId="22E02302" w:rsidR="00AE0262" w:rsidRPr="00993156" w:rsidRDefault="00AE0262" w:rsidP="00AE0262">
      <w:pPr>
        <w:rPr>
          <w:rFonts w:cs="Times"/>
          <w:b/>
          <w:bCs/>
          <w:sz w:val="20"/>
          <w:szCs w:val="20"/>
          <w:highlight w:val="green"/>
          <w:lang w:eastAsia="x-none"/>
        </w:rPr>
      </w:pPr>
      <w:r w:rsidRPr="00993156">
        <w:rPr>
          <w:rFonts w:cs="Times"/>
          <w:b/>
          <w:bCs/>
          <w:sz w:val="20"/>
          <w:szCs w:val="20"/>
          <w:highlight w:val="green"/>
          <w:lang w:eastAsia="x-none"/>
        </w:rPr>
        <w:t>Agreement</w:t>
      </w:r>
    </w:p>
    <w:p w14:paraId="3B540810" w14:textId="77777777" w:rsidR="00AE0262" w:rsidRPr="00993156" w:rsidRDefault="00AE0262" w:rsidP="00AE0262">
      <w:pPr>
        <w:rPr>
          <w:sz w:val="20"/>
          <w:szCs w:val="20"/>
        </w:rPr>
      </w:pPr>
      <w:r w:rsidRPr="00993156">
        <w:rPr>
          <w:sz w:val="20"/>
          <w:szCs w:val="20"/>
        </w:rPr>
        <w:t>For adaptation mechanism(s) of SSB in time-domain,</w:t>
      </w:r>
    </w:p>
    <w:p w14:paraId="21C62615" w14:textId="77777777" w:rsidR="00AE0262" w:rsidRPr="00993156" w:rsidRDefault="00AE0262" w:rsidP="00605F99">
      <w:pPr>
        <w:numPr>
          <w:ilvl w:val="0"/>
          <w:numId w:val="12"/>
        </w:numPr>
        <w:spacing w:line="259" w:lineRule="auto"/>
        <w:ind w:left="1080"/>
        <w:rPr>
          <w:sz w:val="20"/>
          <w:szCs w:val="20"/>
        </w:rPr>
      </w:pPr>
      <w:r w:rsidRPr="00993156">
        <w:rPr>
          <w:sz w:val="20"/>
          <w:szCs w:val="20"/>
        </w:rPr>
        <w:t xml:space="preserve">For Rel-19 NES-capable UE’s PCell (Connected mode), adaptation of CD-SSB on sync raster is not supported </w:t>
      </w:r>
    </w:p>
    <w:p w14:paraId="49AFA60E" w14:textId="77777777" w:rsidR="00AE0262" w:rsidRPr="00993156" w:rsidRDefault="00AE0262" w:rsidP="00605F99">
      <w:pPr>
        <w:numPr>
          <w:ilvl w:val="1"/>
          <w:numId w:val="12"/>
        </w:numPr>
        <w:spacing w:line="259" w:lineRule="auto"/>
        <w:ind w:left="1800"/>
        <w:rPr>
          <w:sz w:val="20"/>
          <w:szCs w:val="20"/>
        </w:rPr>
      </w:pPr>
      <w:r w:rsidRPr="00993156">
        <w:rPr>
          <w:sz w:val="20"/>
          <w:szCs w:val="20"/>
        </w:rPr>
        <w:t>FFS: Adaptation for SSB that is not CD-SSB is supported (A2)</w:t>
      </w:r>
    </w:p>
    <w:p w14:paraId="72824A4A" w14:textId="77777777" w:rsidR="00AE0262" w:rsidRPr="00993156" w:rsidRDefault="00AE0262" w:rsidP="00605F99">
      <w:pPr>
        <w:numPr>
          <w:ilvl w:val="1"/>
          <w:numId w:val="12"/>
        </w:numPr>
        <w:spacing w:line="259" w:lineRule="auto"/>
        <w:ind w:left="1800"/>
        <w:rPr>
          <w:sz w:val="20"/>
          <w:szCs w:val="20"/>
        </w:rPr>
      </w:pPr>
      <w:r w:rsidRPr="00993156">
        <w:rPr>
          <w:sz w:val="20"/>
          <w:szCs w:val="20"/>
        </w:rPr>
        <w:t>FFS: Adaptation for SSB not on sync raster is supported (A3)</w:t>
      </w:r>
    </w:p>
    <w:p w14:paraId="0B68E59B" w14:textId="77777777" w:rsidR="00AE0262" w:rsidRPr="00993156" w:rsidRDefault="00AE0262" w:rsidP="00605F99">
      <w:pPr>
        <w:pStyle w:val="ListParagraph"/>
        <w:numPr>
          <w:ilvl w:val="0"/>
          <w:numId w:val="12"/>
        </w:numPr>
        <w:spacing w:after="0"/>
        <w:ind w:left="1080"/>
        <w:rPr>
          <w:rFonts w:ascii="Times New Roman" w:hAnsi="Times New Roman"/>
          <w:sz w:val="20"/>
          <w:szCs w:val="20"/>
        </w:rPr>
      </w:pPr>
      <w:r w:rsidRPr="00993156">
        <w:rPr>
          <w:rFonts w:ascii="Times New Roman" w:hAnsi="Times New Roman"/>
          <w:sz w:val="20"/>
          <w:szCs w:val="20"/>
        </w:rPr>
        <w:t>For Rel-19 NES-capable UE’s SCell</w:t>
      </w:r>
    </w:p>
    <w:p w14:paraId="523D345D" w14:textId="77777777" w:rsidR="00AE0262" w:rsidRPr="00993156" w:rsidRDefault="00AE0262" w:rsidP="00605F99">
      <w:pPr>
        <w:numPr>
          <w:ilvl w:val="1"/>
          <w:numId w:val="12"/>
        </w:numPr>
        <w:spacing w:line="259" w:lineRule="auto"/>
        <w:ind w:left="1800"/>
        <w:rPr>
          <w:sz w:val="20"/>
          <w:szCs w:val="20"/>
        </w:rPr>
      </w:pPr>
      <w:r w:rsidRPr="00993156">
        <w:rPr>
          <w:sz w:val="20"/>
          <w:szCs w:val="20"/>
        </w:rPr>
        <w:t>Adaptation of SSB configured for the SCell is supported for the following cases</w:t>
      </w:r>
    </w:p>
    <w:p w14:paraId="110EB173" w14:textId="77777777" w:rsidR="00AE0262" w:rsidRPr="00993156" w:rsidRDefault="00AE0262" w:rsidP="00605F99">
      <w:pPr>
        <w:numPr>
          <w:ilvl w:val="2"/>
          <w:numId w:val="12"/>
        </w:numPr>
        <w:spacing w:line="259" w:lineRule="auto"/>
        <w:ind w:left="2520"/>
        <w:rPr>
          <w:sz w:val="20"/>
          <w:szCs w:val="20"/>
        </w:rPr>
      </w:pPr>
      <w:r w:rsidRPr="00993156">
        <w:rPr>
          <w:sz w:val="20"/>
          <w:szCs w:val="20"/>
        </w:rPr>
        <w:t>FFS: Adaptation for CD-SSB (B1) including UE impact compared to legacy operation where the SSB is configured with periodicity&gt;20msec for SCell</w:t>
      </w:r>
    </w:p>
    <w:p w14:paraId="7BBA3E33" w14:textId="77777777" w:rsidR="00AE0262" w:rsidRPr="00993156" w:rsidRDefault="00AE0262" w:rsidP="00605F99">
      <w:pPr>
        <w:numPr>
          <w:ilvl w:val="2"/>
          <w:numId w:val="12"/>
        </w:numPr>
        <w:spacing w:line="259" w:lineRule="auto"/>
        <w:ind w:left="2520"/>
        <w:rPr>
          <w:sz w:val="20"/>
          <w:szCs w:val="20"/>
        </w:rPr>
      </w:pPr>
      <w:r w:rsidRPr="00993156">
        <w:rPr>
          <w:sz w:val="20"/>
          <w:szCs w:val="20"/>
        </w:rPr>
        <w:t>Adaptation for SSB that is not CD-SSB on sync raster (B2’)</w:t>
      </w:r>
    </w:p>
    <w:p w14:paraId="32F117EC" w14:textId="77777777" w:rsidR="00AE0262" w:rsidRDefault="00AE0262" w:rsidP="00605F99">
      <w:pPr>
        <w:numPr>
          <w:ilvl w:val="2"/>
          <w:numId w:val="12"/>
        </w:numPr>
        <w:spacing w:line="259" w:lineRule="auto"/>
        <w:ind w:left="2520"/>
      </w:pPr>
      <w:r w:rsidRPr="00993156">
        <w:rPr>
          <w:sz w:val="20"/>
          <w:szCs w:val="20"/>
        </w:rPr>
        <w:t>Adaptation for SSB that is not CD-SSB not on sync raster (B3’)</w:t>
      </w:r>
    </w:p>
    <w:p w14:paraId="276B3876" w14:textId="4DB02ABF" w:rsidR="005B458D" w:rsidRDefault="005B458D" w:rsidP="005B458D">
      <w:pPr>
        <w:spacing w:beforeLines="100" w:before="240" w:afterLines="100" w:after="240"/>
        <w:jc w:val="both"/>
        <w:rPr>
          <w:rFonts w:ascii="Arial" w:hAnsi="Arial" w:cs="Arial"/>
        </w:rPr>
      </w:pPr>
      <w:r>
        <w:rPr>
          <w:rFonts w:ascii="Arial" w:hAnsi="Arial" w:cs="Arial"/>
        </w:rPr>
        <w:t xml:space="preserve">The TR 38.864 [2] captures the evaluation results for adaptation of SSB periodicity and other common signals/channel as part of technique A-1. It shows that significant NW energy savings gain be obtained by SSB periodicity adaptation. Such gain by adapting SSB </w:t>
      </w:r>
      <w:r>
        <w:rPr>
          <w:rFonts w:ascii="Arial" w:hAnsi="Arial" w:cs="Arial"/>
        </w:rPr>
        <w:lastRenderedPageBreak/>
        <w:t xml:space="preserve">periodicity from 20ms to 40 ms is also demonstrated in below Figure </w:t>
      </w:r>
      <w:r w:rsidR="003110AF">
        <w:rPr>
          <w:rFonts w:ascii="Arial" w:hAnsi="Arial" w:cs="Arial"/>
        </w:rPr>
        <w:t>1</w:t>
      </w:r>
      <w:r w:rsidR="00FC23FC">
        <w:rPr>
          <w:rFonts w:ascii="Arial" w:hAnsi="Arial" w:cs="Arial"/>
        </w:rPr>
        <w:t>.</w:t>
      </w:r>
      <w:r>
        <w:rPr>
          <w:rFonts w:ascii="Arial" w:hAnsi="Arial" w:cs="Arial"/>
        </w:rPr>
        <w:t xml:space="preserve"> The set-up assumes that transmissions/receptions </w:t>
      </w:r>
      <w:r w:rsidR="008E3B9F">
        <w:rPr>
          <w:rFonts w:ascii="Arial" w:hAnsi="Arial" w:cs="Arial"/>
        </w:rPr>
        <w:t xml:space="preserve">of other common signals/channels </w:t>
      </w:r>
      <w:r>
        <w:rPr>
          <w:rFonts w:ascii="Arial" w:hAnsi="Arial" w:cs="Arial"/>
        </w:rPr>
        <w:t xml:space="preserve">are minimized (e.g., SIB1/PRACH </w:t>
      </w:r>
      <w:r w:rsidR="00B85232">
        <w:rPr>
          <w:rFonts w:ascii="Arial" w:hAnsi="Arial" w:cs="Arial"/>
        </w:rPr>
        <w:t xml:space="preserve">periodicity </w:t>
      </w:r>
      <w:r>
        <w:rPr>
          <w:rFonts w:ascii="Arial" w:hAnsi="Arial" w:cs="Arial"/>
        </w:rPr>
        <w:t>is 160ms) to show the full potential of the SSB adaptation.</w:t>
      </w:r>
    </w:p>
    <w:p w14:paraId="4DE6CE86" w14:textId="77777777" w:rsidR="004766FA" w:rsidRDefault="001670BB" w:rsidP="004766FA">
      <w:pPr>
        <w:keepNext/>
        <w:spacing w:beforeLines="100" w:before="240" w:afterLines="100" w:after="240"/>
        <w:jc w:val="center"/>
      </w:pPr>
      <w:r w:rsidRPr="00FE11A7">
        <w:rPr>
          <w:noProof/>
        </w:rPr>
        <w:drawing>
          <wp:inline distT="0" distB="0" distL="0" distR="0" wp14:anchorId="61D3FA2A" wp14:editId="76B9EB38">
            <wp:extent cx="3339995" cy="2226540"/>
            <wp:effectExtent l="0" t="0" r="0" b="2540"/>
            <wp:docPr id="1265061370" name="Picture 1265061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352661" cy="2234984"/>
                    </a:xfrm>
                    <a:prstGeom prst="rect">
                      <a:avLst/>
                    </a:prstGeom>
                  </pic:spPr>
                </pic:pic>
              </a:graphicData>
            </a:graphic>
          </wp:inline>
        </w:drawing>
      </w:r>
    </w:p>
    <w:p w14:paraId="5761C3B5" w14:textId="5C39C92E" w:rsidR="005B458D" w:rsidRDefault="004766FA" w:rsidP="004766FA">
      <w:pPr>
        <w:pStyle w:val="Caption"/>
        <w:jc w:val="center"/>
      </w:pPr>
      <w:r>
        <w:t xml:space="preserve">Figure </w:t>
      </w:r>
      <w:r>
        <w:fldChar w:fldCharType="begin"/>
      </w:r>
      <w:r>
        <w:instrText xml:space="preserve"> SEQ Figure \* ARABIC </w:instrText>
      </w:r>
      <w:r>
        <w:fldChar w:fldCharType="separate"/>
      </w:r>
      <w:r w:rsidR="00FE32E1">
        <w:rPr>
          <w:noProof/>
        </w:rPr>
        <w:t>1</w:t>
      </w:r>
      <w:r>
        <w:fldChar w:fldCharType="end"/>
      </w:r>
      <w:r>
        <w:t xml:space="preserve">. </w:t>
      </w:r>
      <w:r w:rsidRPr="006D579F">
        <w:t>NW energy saving (NES) when SSB periodicity is increased from 20ms to 40ms.</w:t>
      </w:r>
    </w:p>
    <w:p w14:paraId="3B69BDF0" w14:textId="13A5E8FE" w:rsidR="00AC1E33" w:rsidRDefault="00AC1E33" w:rsidP="00AC1E33">
      <w:pPr>
        <w:pStyle w:val="Observation"/>
        <w:numPr>
          <w:ilvl w:val="0"/>
          <w:numId w:val="0"/>
        </w:numPr>
        <w:ind w:left="360" w:hanging="360"/>
      </w:pPr>
    </w:p>
    <w:p w14:paraId="73065D11" w14:textId="083E116A" w:rsidR="00236F9D" w:rsidRDefault="00236F9D" w:rsidP="00236F9D">
      <w:pPr>
        <w:pStyle w:val="Observation"/>
        <w:numPr>
          <w:ilvl w:val="0"/>
          <w:numId w:val="3"/>
        </w:numPr>
        <w:ind w:left="1560" w:hanging="1560"/>
      </w:pPr>
      <w:r w:rsidRPr="004175D4">
        <w:t xml:space="preserve"> </w:t>
      </w:r>
      <w:bookmarkStart w:id="2" w:name="_Toc181970695"/>
      <w:r w:rsidR="004835AB">
        <w:t>A</w:t>
      </w:r>
      <w:r w:rsidRPr="004175D4">
        <w:t>daptation of SSB periodicity provides additional network energy savings</w:t>
      </w:r>
      <w:r>
        <w:t xml:space="preserve">, </w:t>
      </w:r>
      <w:r w:rsidRPr="004175D4">
        <w:t>e.g., 16% when SSB periodicity changes from 20ms to 40ms.</w:t>
      </w:r>
      <w:bookmarkEnd w:id="2"/>
    </w:p>
    <w:p w14:paraId="2E5CEA43" w14:textId="77777777" w:rsidR="008E5BED" w:rsidRDefault="008E5BED" w:rsidP="00AC1E33">
      <w:pPr>
        <w:jc w:val="both"/>
        <w:rPr>
          <w:rFonts w:ascii="Arial" w:hAnsi="Arial" w:cs="Arial"/>
        </w:rPr>
      </w:pPr>
    </w:p>
    <w:p w14:paraId="5B98E636" w14:textId="6BF60E28" w:rsidR="00E37893" w:rsidRDefault="008B2CE6" w:rsidP="00166E7E">
      <w:pPr>
        <w:jc w:val="both"/>
        <w:rPr>
          <w:rFonts w:ascii="Arial" w:hAnsi="Arial" w:cs="Arial"/>
        </w:rPr>
      </w:pPr>
      <w:r>
        <w:rPr>
          <w:rFonts w:ascii="Arial" w:eastAsia="DengXian" w:hAnsi="Arial" w:cs="Arial"/>
        </w:rPr>
        <w:t>Ideally, i</w:t>
      </w:r>
      <w:r w:rsidRPr="00752F67">
        <w:rPr>
          <w:rFonts w:ascii="Arial" w:eastAsia="DengXian" w:hAnsi="Arial" w:cs="Arial"/>
        </w:rPr>
        <w:t xml:space="preserve">t should be possible to apply </w:t>
      </w:r>
      <w:r w:rsidR="00AB5250">
        <w:rPr>
          <w:rFonts w:ascii="Arial" w:eastAsia="DengXian" w:hAnsi="Arial" w:cs="Arial"/>
        </w:rPr>
        <w:t>SSB adaptation</w:t>
      </w:r>
      <w:r w:rsidRPr="00752F67">
        <w:rPr>
          <w:rFonts w:ascii="Arial" w:eastAsia="DengXian" w:hAnsi="Arial" w:cs="Arial"/>
        </w:rPr>
        <w:t xml:space="preserve"> as widely as possible</w:t>
      </w:r>
      <w:r w:rsidR="00DB20B9">
        <w:rPr>
          <w:rFonts w:ascii="Arial" w:eastAsia="DengXian" w:hAnsi="Arial" w:cs="Arial"/>
        </w:rPr>
        <w:t>,</w:t>
      </w:r>
      <w:r>
        <w:rPr>
          <w:rFonts w:ascii="Arial" w:eastAsia="DengXian" w:hAnsi="Arial" w:cs="Arial"/>
        </w:rPr>
        <w:t xml:space="preserve"> including for idle/inactive </w:t>
      </w:r>
      <w:r w:rsidR="00223164">
        <w:rPr>
          <w:rFonts w:ascii="Arial" w:eastAsia="DengXian" w:hAnsi="Arial" w:cs="Arial"/>
        </w:rPr>
        <w:t xml:space="preserve">UEs </w:t>
      </w:r>
      <w:r w:rsidR="00DB20B9">
        <w:rPr>
          <w:rFonts w:ascii="Arial" w:eastAsia="DengXian" w:hAnsi="Arial" w:cs="Arial"/>
        </w:rPr>
        <w:t xml:space="preserve">and </w:t>
      </w:r>
      <w:r>
        <w:rPr>
          <w:rFonts w:ascii="Arial" w:eastAsia="DengXian" w:hAnsi="Arial" w:cs="Arial"/>
        </w:rPr>
        <w:t xml:space="preserve">for </w:t>
      </w:r>
      <w:r w:rsidR="00DB20B9">
        <w:rPr>
          <w:rFonts w:ascii="Arial" w:eastAsia="DengXian" w:hAnsi="Arial" w:cs="Arial"/>
        </w:rPr>
        <w:t xml:space="preserve">both </w:t>
      </w:r>
      <w:r>
        <w:rPr>
          <w:rFonts w:ascii="Arial" w:eastAsia="DengXian" w:hAnsi="Arial" w:cs="Arial"/>
        </w:rPr>
        <w:t>PCell</w:t>
      </w:r>
      <w:r w:rsidR="00E73429">
        <w:rPr>
          <w:rFonts w:ascii="Arial" w:eastAsia="DengXian" w:hAnsi="Arial" w:cs="Arial"/>
        </w:rPr>
        <w:t>s</w:t>
      </w:r>
      <w:r w:rsidR="00DB20B9">
        <w:rPr>
          <w:rFonts w:ascii="Arial" w:eastAsia="DengXian" w:hAnsi="Arial" w:cs="Arial"/>
        </w:rPr>
        <w:t xml:space="preserve"> and </w:t>
      </w:r>
      <w:r>
        <w:rPr>
          <w:rFonts w:ascii="Arial" w:eastAsia="DengXian" w:hAnsi="Arial" w:cs="Arial"/>
        </w:rPr>
        <w:t xml:space="preserve">SCells. </w:t>
      </w:r>
      <w:r w:rsidR="00DB06C5">
        <w:rPr>
          <w:rFonts w:ascii="Arial" w:eastAsia="DengXian" w:hAnsi="Arial" w:cs="Arial"/>
        </w:rPr>
        <w:t>However, t</w:t>
      </w:r>
      <w:r w:rsidR="004323E0">
        <w:rPr>
          <w:rFonts w:ascii="Arial" w:hAnsi="Arial" w:cs="Arial"/>
        </w:rPr>
        <w:t xml:space="preserve">he RAN1#118 </w:t>
      </w:r>
      <w:r w:rsidR="00FA65D2">
        <w:rPr>
          <w:rFonts w:ascii="Arial" w:hAnsi="Arial" w:cs="Arial"/>
        </w:rPr>
        <w:t xml:space="preserve">and RAN1#118-bis </w:t>
      </w:r>
      <w:r w:rsidR="004323E0">
        <w:rPr>
          <w:rFonts w:ascii="Arial" w:hAnsi="Arial" w:cs="Arial"/>
        </w:rPr>
        <w:t>agreement</w:t>
      </w:r>
      <w:r w:rsidR="00FA65D2">
        <w:rPr>
          <w:rFonts w:ascii="Arial" w:hAnsi="Arial" w:cs="Arial"/>
        </w:rPr>
        <w:t>s</w:t>
      </w:r>
      <w:r w:rsidR="004323E0">
        <w:rPr>
          <w:rFonts w:ascii="Arial" w:hAnsi="Arial" w:cs="Arial"/>
        </w:rPr>
        <w:t xml:space="preserve"> </w:t>
      </w:r>
      <w:r w:rsidR="00F56916">
        <w:rPr>
          <w:rFonts w:ascii="Arial" w:hAnsi="Arial" w:cs="Arial"/>
        </w:rPr>
        <w:t>exclude</w:t>
      </w:r>
      <w:r w:rsidR="00454A7B">
        <w:rPr>
          <w:rFonts w:ascii="Arial" w:hAnsi="Arial" w:cs="Arial"/>
        </w:rPr>
        <w:t>s</w:t>
      </w:r>
      <w:r w:rsidR="00F56916">
        <w:rPr>
          <w:rFonts w:ascii="Arial" w:hAnsi="Arial" w:cs="Arial"/>
        </w:rPr>
        <w:t xml:space="preserve"> </w:t>
      </w:r>
      <w:r w:rsidR="003E5E77">
        <w:rPr>
          <w:rFonts w:ascii="Arial" w:hAnsi="Arial" w:cs="Arial"/>
        </w:rPr>
        <w:t>use-cases</w:t>
      </w:r>
      <w:r w:rsidR="007E22A3">
        <w:rPr>
          <w:rFonts w:ascii="Arial" w:hAnsi="Arial" w:cs="Arial"/>
        </w:rPr>
        <w:t xml:space="preserve"> </w:t>
      </w:r>
      <w:r w:rsidR="00A560F8">
        <w:rPr>
          <w:rFonts w:ascii="Arial" w:hAnsi="Arial" w:cs="Arial"/>
        </w:rPr>
        <w:t xml:space="preserve">that could have given </w:t>
      </w:r>
      <w:r w:rsidR="00C16578">
        <w:rPr>
          <w:rFonts w:ascii="Arial" w:hAnsi="Arial" w:cs="Arial"/>
        </w:rPr>
        <w:t>large</w:t>
      </w:r>
      <w:r w:rsidR="00C512B2">
        <w:rPr>
          <w:rFonts w:ascii="Arial" w:hAnsi="Arial" w:cs="Arial"/>
        </w:rPr>
        <w:t xml:space="preserve"> </w:t>
      </w:r>
      <w:r w:rsidR="00013B75">
        <w:rPr>
          <w:rFonts w:ascii="Arial" w:hAnsi="Arial" w:cs="Arial"/>
        </w:rPr>
        <w:t>energy savings</w:t>
      </w:r>
      <w:r w:rsidR="00F00CFF">
        <w:rPr>
          <w:rFonts w:ascii="Arial" w:hAnsi="Arial" w:cs="Arial"/>
        </w:rPr>
        <w:t>.</w:t>
      </w:r>
      <w:r w:rsidR="00110414">
        <w:rPr>
          <w:rFonts w:ascii="Arial" w:hAnsi="Arial" w:cs="Arial"/>
        </w:rPr>
        <w:t xml:space="preserve"> </w:t>
      </w:r>
      <w:r w:rsidR="007826AD">
        <w:rPr>
          <w:rFonts w:ascii="Arial" w:hAnsi="Arial" w:cs="Arial"/>
        </w:rPr>
        <w:t xml:space="preserve">Below we analyze </w:t>
      </w:r>
      <w:r w:rsidR="00D46BC3">
        <w:rPr>
          <w:rFonts w:ascii="Arial" w:hAnsi="Arial" w:cs="Arial"/>
        </w:rPr>
        <w:t xml:space="preserve">the </w:t>
      </w:r>
      <w:r w:rsidR="007756CB">
        <w:rPr>
          <w:rFonts w:ascii="Arial" w:hAnsi="Arial" w:cs="Arial"/>
        </w:rPr>
        <w:t xml:space="preserve">use-cases </w:t>
      </w:r>
      <w:r w:rsidR="004C3CD1">
        <w:rPr>
          <w:rFonts w:ascii="Arial" w:hAnsi="Arial" w:cs="Arial"/>
        </w:rPr>
        <w:t>that remain for further study</w:t>
      </w:r>
      <w:r w:rsidR="00E37893">
        <w:rPr>
          <w:rFonts w:ascii="Arial" w:hAnsi="Arial" w:cs="Arial"/>
        </w:rPr>
        <w:t>.</w:t>
      </w:r>
      <w:r w:rsidR="004C3CD1">
        <w:rPr>
          <w:rFonts w:ascii="Arial" w:hAnsi="Arial" w:cs="Arial"/>
        </w:rPr>
        <w:t xml:space="preserve"> </w:t>
      </w:r>
    </w:p>
    <w:p w14:paraId="3F29BEBA" w14:textId="79DDB0F8" w:rsidR="00FC23FC" w:rsidRDefault="00CA3780" w:rsidP="002B2785">
      <w:pPr>
        <w:spacing w:beforeLines="100" w:before="240" w:afterLines="100" w:after="240"/>
        <w:jc w:val="both"/>
        <w:rPr>
          <w:rFonts w:ascii="Arial" w:eastAsia="DengXian" w:hAnsi="Arial" w:cs="Arial"/>
        </w:rPr>
      </w:pPr>
      <w:r>
        <w:rPr>
          <w:rFonts w:ascii="Arial" w:eastAsia="DengXian" w:hAnsi="Arial" w:cs="Arial"/>
        </w:rPr>
        <w:t>E</w:t>
      </w:r>
      <w:r w:rsidR="007C1139">
        <w:rPr>
          <w:rFonts w:ascii="Arial" w:eastAsia="DengXian" w:hAnsi="Arial" w:cs="Arial"/>
        </w:rPr>
        <w:t xml:space="preserve">xisting specifications </w:t>
      </w:r>
      <w:r>
        <w:rPr>
          <w:rFonts w:ascii="Arial" w:eastAsia="DengXian" w:hAnsi="Arial" w:cs="Arial"/>
        </w:rPr>
        <w:t>allow</w:t>
      </w:r>
      <w:r w:rsidR="007C1139">
        <w:rPr>
          <w:rFonts w:ascii="Arial" w:eastAsia="DengXian" w:hAnsi="Arial" w:cs="Arial"/>
        </w:rPr>
        <w:t xml:space="preserve"> </w:t>
      </w:r>
      <w:r w:rsidR="00712494">
        <w:rPr>
          <w:rFonts w:ascii="Arial" w:eastAsia="DengXian" w:hAnsi="Arial" w:cs="Arial"/>
        </w:rPr>
        <w:t>configur</w:t>
      </w:r>
      <w:r w:rsidR="00D52F80">
        <w:rPr>
          <w:rFonts w:ascii="Arial" w:eastAsia="DengXian" w:hAnsi="Arial" w:cs="Arial"/>
        </w:rPr>
        <w:t>ing</w:t>
      </w:r>
      <w:r w:rsidR="00712494">
        <w:rPr>
          <w:rFonts w:ascii="Arial" w:eastAsia="DengXian" w:hAnsi="Arial" w:cs="Arial"/>
        </w:rPr>
        <w:t xml:space="preserve"> </w:t>
      </w:r>
      <w:r w:rsidR="00A50FFA">
        <w:rPr>
          <w:rFonts w:ascii="Arial" w:eastAsia="DengXian" w:hAnsi="Arial" w:cs="Arial"/>
        </w:rPr>
        <w:t xml:space="preserve">a cell with SSB periodicity up to 160ms. </w:t>
      </w:r>
      <w:r w:rsidR="00CB2801" w:rsidRPr="00CB2801">
        <w:rPr>
          <w:rFonts w:ascii="Arial" w:eastAsia="DengXian" w:hAnsi="Arial" w:cs="Arial"/>
        </w:rPr>
        <w:t xml:space="preserve">With such long SSB periodicity initial access will fail for some UEs since a 20ms periodicity is assumed, but for cell reselection a neighbour cell can be configured with </w:t>
      </w:r>
      <w:r w:rsidR="009C48BA">
        <w:rPr>
          <w:rFonts w:ascii="Arial" w:eastAsia="DengXian" w:hAnsi="Arial" w:cs="Arial"/>
        </w:rPr>
        <w:t>SMTC</w:t>
      </w:r>
      <w:r w:rsidR="00CB2801" w:rsidRPr="00CB2801">
        <w:rPr>
          <w:rFonts w:ascii="Arial" w:eastAsia="DengXian" w:hAnsi="Arial" w:cs="Arial"/>
        </w:rPr>
        <w:t xml:space="preserve"> periodicity 160ms.</w:t>
      </w:r>
      <w:r w:rsidR="00E57258">
        <w:rPr>
          <w:rFonts w:ascii="Arial" w:eastAsia="DengXian" w:hAnsi="Arial" w:cs="Arial"/>
        </w:rPr>
        <w:t xml:space="preserve"> </w:t>
      </w:r>
      <w:r w:rsidR="002B2785">
        <w:rPr>
          <w:rFonts w:ascii="Arial" w:eastAsia="DengXian" w:hAnsi="Arial" w:cs="Arial"/>
        </w:rPr>
        <w:t xml:space="preserve">Consider </w:t>
      </w:r>
      <w:bookmarkStart w:id="3" w:name="_Hlk158755746"/>
      <w:r w:rsidR="00B40165">
        <w:rPr>
          <w:rFonts w:ascii="Arial" w:eastAsia="DengXian" w:hAnsi="Arial" w:cs="Arial"/>
        </w:rPr>
        <w:t>Fig. 2</w:t>
      </w:r>
      <w:r w:rsidR="00FC23FC">
        <w:rPr>
          <w:rFonts w:ascii="Arial" w:eastAsia="DengXian" w:hAnsi="Arial" w:cs="Arial"/>
        </w:rPr>
        <w:t xml:space="preserve"> </w:t>
      </w:r>
      <w:r w:rsidR="002B2785">
        <w:rPr>
          <w:rFonts w:ascii="Arial" w:eastAsia="DengXian" w:hAnsi="Arial" w:cs="Arial"/>
        </w:rPr>
        <w:t xml:space="preserve">where a </w:t>
      </w:r>
      <w:r w:rsidR="00FC23FC" w:rsidRPr="008177BD">
        <w:rPr>
          <w:rFonts w:ascii="Arial" w:eastAsia="DengXian" w:hAnsi="Arial" w:cs="Arial"/>
        </w:rPr>
        <w:t>capacity cell is overlapped by a coverage cell</w:t>
      </w:r>
      <w:r w:rsidR="00CC5FB2">
        <w:rPr>
          <w:rFonts w:ascii="Arial" w:eastAsia="DengXian" w:hAnsi="Arial" w:cs="Arial"/>
        </w:rPr>
        <w:t>.</w:t>
      </w:r>
      <w:r w:rsidR="00FC23FC" w:rsidRPr="008177BD">
        <w:rPr>
          <w:rFonts w:ascii="Arial" w:eastAsia="DengXian" w:hAnsi="Arial" w:cs="Arial"/>
        </w:rPr>
        <w:t xml:space="preserve"> </w:t>
      </w:r>
      <w:r w:rsidR="007A5952">
        <w:rPr>
          <w:rFonts w:ascii="Arial" w:eastAsia="DengXian" w:hAnsi="Arial" w:cs="Arial"/>
        </w:rPr>
        <w:t>The coverage cell provides</w:t>
      </w:r>
      <w:r w:rsidR="004D37CE">
        <w:rPr>
          <w:rFonts w:ascii="Arial" w:eastAsia="DengXian" w:hAnsi="Arial" w:cs="Arial"/>
        </w:rPr>
        <w:t xml:space="preserve"> initial access with</w:t>
      </w:r>
      <w:r w:rsidR="007A5952">
        <w:rPr>
          <w:rFonts w:ascii="Arial" w:eastAsia="DengXian" w:hAnsi="Arial" w:cs="Arial"/>
        </w:rPr>
        <w:t xml:space="preserve"> CD-SSBs with 20ms periodicity</w:t>
      </w:r>
      <w:r w:rsidR="00514D60">
        <w:rPr>
          <w:rFonts w:ascii="Arial" w:eastAsia="DengXian" w:hAnsi="Arial" w:cs="Arial"/>
        </w:rPr>
        <w:t xml:space="preserve">. </w:t>
      </w:r>
      <w:r w:rsidR="00DC4593">
        <w:rPr>
          <w:rFonts w:ascii="Arial" w:eastAsia="DengXian" w:hAnsi="Arial" w:cs="Arial"/>
        </w:rPr>
        <w:t>T</w:t>
      </w:r>
      <w:r w:rsidR="007A5952">
        <w:rPr>
          <w:rFonts w:ascii="Arial" w:eastAsia="DengXian" w:hAnsi="Arial" w:cs="Arial"/>
        </w:rPr>
        <w:t xml:space="preserve">he </w:t>
      </w:r>
      <w:r w:rsidR="00C8223C">
        <w:rPr>
          <w:rFonts w:ascii="Arial" w:eastAsia="DengXian" w:hAnsi="Arial" w:cs="Arial"/>
        </w:rPr>
        <w:t xml:space="preserve">capacity cell </w:t>
      </w:r>
      <w:r w:rsidR="00DC4593">
        <w:rPr>
          <w:rFonts w:ascii="Arial" w:eastAsia="DengXian" w:hAnsi="Arial" w:cs="Arial"/>
        </w:rPr>
        <w:t xml:space="preserve">on the other hand, </w:t>
      </w:r>
      <w:r w:rsidR="00C8223C">
        <w:rPr>
          <w:rFonts w:ascii="Arial" w:eastAsia="DengXian" w:hAnsi="Arial" w:cs="Arial"/>
        </w:rPr>
        <w:t xml:space="preserve">provides </w:t>
      </w:r>
      <w:r w:rsidR="00F64A1D">
        <w:rPr>
          <w:rFonts w:ascii="Arial" w:eastAsia="DengXian" w:hAnsi="Arial" w:cs="Arial"/>
        </w:rPr>
        <w:t>CD-</w:t>
      </w:r>
      <w:r w:rsidR="00C8223C">
        <w:rPr>
          <w:rFonts w:ascii="Arial" w:eastAsia="DengXian" w:hAnsi="Arial" w:cs="Arial"/>
        </w:rPr>
        <w:t>SSBs with 160ms periodicity</w:t>
      </w:r>
      <w:r w:rsidR="00915078">
        <w:rPr>
          <w:rFonts w:ascii="Arial" w:eastAsia="DengXian" w:hAnsi="Arial" w:cs="Arial"/>
        </w:rPr>
        <w:t xml:space="preserve">. </w:t>
      </w:r>
      <w:r w:rsidR="004427B9">
        <w:rPr>
          <w:rFonts w:ascii="Arial" w:eastAsia="DengXian" w:hAnsi="Arial" w:cs="Arial"/>
        </w:rPr>
        <w:t>A</w:t>
      </w:r>
      <w:r w:rsidR="0072696F">
        <w:rPr>
          <w:rFonts w:ascii="Arial" w:eastAsia="DengXian" w:hAnsi="Arial" w:cs="Arial"/>
        </w:rPr>
        <w:t xml:space="preserve"> </w:t>
      </w:r>
      <w:r w:rsidR="00CF393D">
        <w:rPr>
          <w:rFonts w:ascii="Arial" w:eastAsia="DengXian" w:hAnsi="Arial" w:cs="Arial"/>
        </w:rPr>
        <w:t xml:space="preserve">UE </w:t>
      </w:r>
      <w:r w:rsidR="0072696F">
        <w:rPr>
          <w:rFonts w:ascii="Arial" w:eastAsia="DengXian" w:hAnsi="Arial" w:cs="Arial"/>
        </w:rPr>
        <w:t>that fails initial access on the capacity cell</w:t>
      </w:r>
      <w:r w:rsidR="00CF393D">
        <w:rPr>
          <w:rFonts w:ascii="Arial" w:eastAsia="DengXian" w:hAnsi="Arial" w:cs="Arial"/>
        </w:rPr>
        <w:t xml:space="preserve"> may first </w:t>
      </w:r>
      <w:r w:rsidR="00BC038B">
        <w:rPr>
          <w:rFonts w:ascii="Arial" w:eastAsia="DengXian" w:hAnsi="Arial" w:cs="Arial"/>
        </w:rPr>
        <w:t>access the coverage cell and</w:t>
      </w:r>
      <w:r w:rsidR="00CF393D">
        <w:rPr>
          <w:rFonts w:ascii="Arial" w:eastAsia="DengXian" w:hAnsi="Arial" w:cs="Arial"/>
        </w:rPr>
        <w:t xml:space="preserve"> </w:t>
      </w:r>
      <w:r w:rsidR="00BC038B">
        <w:rPr>
          <w:rFonts w:ascii="Arial" w:eastAsia="DengXian" w:hAnsi="Arial" w:cs="Arial"/>
        </w:rPr>
        <w:t>t</w:t>
      </w:r>
      <w:r w:rsidR="00FC23FC" w:rsidRPr="008177BD">
        <w:rPr>
          <w:rFonts w:ascii="Arial" w:eastAsia="DengXian" w:hAnsi="Arial" w:cs="Arial"/>
        </w:rPr>
        <w:t>h</w:t>
      </w:r>
      <w:r w:rsidR="004F4547">
        <w:rPr>
          <w:rFonts w:ascii="Arial" w:eastAsia="DengXian" w:hAnsi="Arial" w:cs="Arial"/>
        </w:rPr>
        <w:t>e</w:t>
      </w:r>
      <w:r w:rsidR="00FC23FC" w:rsidRPr="008177BD">
        <w:rPr>
          <w:rFonts w:ascii="Arial" w:eastAsia="DengXian" w:hAnsi="Arial" w:cs="Arial"/>
        </w:rPr>
        <w:t xml:space="preserve">n through neighbor cell information (SSB-MTC2-LP) provided by the coverage cell the UE may reselect to the low-rate SSB capacity cell. </w:t>
      </w:r>
    </w:p>
    <w:p w14:paraId="7026AA87" w14:textId="2A942DF8" w:rsidR="004766FA" w:rsidRDefault="00A06F6D" w:rsidP="004766FA">
      <w:pPr>
        <w:pStyle w:val="BodyText"/>
        <w:keepNext/>
      </w:pPr>
      <w:r>
        <w:rPr>
          <w:noProof/>
        </w:rPr>
        <w:object w:dxaOrig="22141" w:dyaOrig="4456" w14:anchorId="6523D4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5pt;height:97.6pt;mso-width-percent:0;mso-height-percent:0;mso-width-percent:0;mso-height-percent:0" o:ole="">
            <v:imagedata r:id="rId12" o:title=""/>
          </v:shape>
          <o:OLEObject Type="Embed" ProgID="Visio.Drawing.15" ShapeID="_x0000_i1025" DrawAspect="Content" ObjectID="_1792584677" r:id="rId13"/>
        </w:object>
      </w:r>
    </w:p>
    <w:p w14:paraId="397A6E83" w14:textId="16160B68" w:rsidR="004F3331" w:rsidRPr="004F3331" w:rsidRDefault="004F3331" w:rsidP="004F3331">
      <w:pPr>
        <w:pStyle w:val="Caption"/>
      </w:pPr>
      <w:r>
        <w:t xml:space="preserve">Figure </w:t>
      </w:r>
      <w:r>
        <w:fldChar w:fldCharType="begin"/>
      </w:r>
      <w:r>
        <w:instrText xml:space="preserve"> SEQ Figure \* ARABIC </w:instrText>
      </w:r>
      <w:r>
        <w:fldChar w:fldCharType="separate"/>
      </w:r>
      <w:r w:rsidR="00FE32E1">
        <w:rPr>
          <w:noProof/>
        </w:rPr>
        <w:t>2</w:t>
      </w:r>
      <w:r>
        <w:fldChar w:fldCharType="end"/>
      </w:r>
      <w:r>
        <w:t xml:space="preserve">: </w:t>
      </w:r>
      <w:r w:rsidRPr="00682FE0">
        <w:t>Deployment according to existing specifications in which a coverage cell providing initial access functionality provides SSB every 20ms, while the overlapped capacity cell (non-initial-access) provides SSBs every 160ms</w:t>
      </w:r>
      <w:r>
        <w:t>.</w:t>
      </w:r>
    </w:p>
    <w:p w14:paraId="3194F43B" w14:textId="77777777" w:rsidR="004F3331" w:rsidRPr="004F3331" w:rsidRDefault="004F3331" w:rsidP="004F3331">
      <w:pPr>
        <w:rPr>
          <w:lang w:eastAsia="zh-CN"/>
        </w:rPr>
      </w:pPr>
    </w:p>
    <w:p w14:paraId="3F2AE117" w14:textId="24D7B58F" w:rsidR="005B458D" w:rsidRDefault="005B458D" w:rsidP="005B458D">
      <w:pPr>
        <w:pStyle w:val="Observation"/>
        <w:overflowPunct w:val="0"/>
        <w:autoSpaceDE w:val="0"/>
        <w:autoSpaceDN w:val="0"/>
        <w:adjustRightInd w:val="0"/>
        <w:spacing w:line="240" w:lineRule="auto"/>
        <w:ind w:left="1701" w:hanging="1701"/>
        <w:textAlignment w:val="baseline"/>
      </w:pPr>
      <w:bookmarkStart w:id="4" w:name="_Toc165984149"/>
      <w:bookmarkStart w:id="5" w:name="_Toc181970696"/>
      <w:r>
        <w:t xml:space="preserve">In </w:t>
      </w:r>
      <w:r w:rsidR="00BC08E4">
        <w:t>existing</w:t>
      </w:r>
      <w:r>
        <w:t xml:space="preserve"> specifications</w:t>
      </w:r>
      <w:r w:rsidR="00904E8D">
        <w:t>,</w:t>
      </w:r>
      <w:r>
        <w:t xml:space="preserve"> the periodicity of SSB can be 160ms for non-initial-access cells.</w:t>
      </w:r>
      <w:bookmarkEnd w:id="4"/>
      <w:bookmarkEnd w:id="5"/>
      <w:r>
        <w:t xml:space="preserve"> </w:t>
      </w:r>
    </w:p>
    <w:p w14:paraId="493B6585" w14:textId="3A89B5E5" w:rsidR="005855FB" w:rsidRDefault="00126A86" w:rsidP="005855FB">
      <w:pPr>
        <w:spacing w:beforeLines="100" w:before="240" w:afterLines="100" w:after="240"/>
        <w:jc w:val="both"/>
        <w:rPr>
          <w:rFonts w:ascii="Arial" w:eastAsia="DengXian" w:hAnsi="Arial" w:cs="Arial"/>
        </w:rPr>
      </w:pPr>
      <w:r>
        <w:rPr>
          <w:rFonts w:ascii="Arial" w:eastAsia="DengXian" w:hAnsi="Arial" w:cs="Arial"/>
        </w:rPr>
        <w:lastRenderedPageBreak/>
        <w:t xml:space="preserve">In the </w:t>
      </w:r>
      <w:r w:rsidR="004728FC">
        <w:rPr>
          <w:rFonts w:ascii="Arial" w:eastAsia="DengXian" w:hAnsi="Arial" w:cs="Arial"/>
        </w:rPr>
        <w:t>deployment</w:t>
      </w:r>
      <w:r>
        <w:rPr>
          <w:rFonts w:ascii="Arial" w:eastAsia="DengXian" w:hAnsi="Arial" w:cs="Arial"/>
        </w:rPr>
        <w:t xml:space="preserve"> described</w:t>
      </w:r>
      <w:r w:rsidR="00E87602">
        <w:rPr>
          <w:rFonts w:ascii="Arial" w:eastAsia="DengXian" w:hAnsi="Arial" w:cs="Arial"/>
        </w:rPr>
        <w:t xml:space="preserve"> above</w:t>
      </w:r>
      <w:r>
        <w:rPr>
          <w:rFonts w:ascii="Arial" w:eastAsia="DengXian" w:hAnsi="Arial" w:cs="Arial"/>
        </w:rPr>
        <w:t>,</w:t>
      </w:r>
      <w:r w:rsidR="00172B66">
        <w:rPr>
          <w:rFonts w:ascii="Arial" w:eastAsia="DengXian" w:hAnsi="Arial" w:cs="Arial"/>
        </w:rPr>
        <w:t xml:space="preserve"> </w:t>
      </w:r>
      <w:r w:rsidR="00172B66" w:rsidRPr="00172B66">
        <w:rPr>
          <w:rFonts w:ascii="Arial" w:eastAsia="DengXian" w:hAnsi="Arial" w:cs="Arial"/>
        </w:rPr>
        <w:t>adaptations with additional SSBs can be considered</w:t>
      </w:r>
      <w:r w:rsidR="004728FC">
        <w:rPr>
          <w:rFonts w:ascii="Arial" w:eastAsia="DengXian" w:hAnsi="Arial" w:cs="Arial"/>
        </w:rPr>
        <w:t xml:space="preserve"> for the capacity cell</w:t>
      </w:r>
      <w:r w:rsidR="00CB71AD">
        <w:rPr>
          <w:rFonts w:ascii="Arial" w:eastAsia="DengXian" w:hAnsi="Arial" w:cs="Arial"/>
        </w:rPr>
        <w:t>, keeping the following points in mind</w:t>
      </w:r>
      <w:r w:rsidR="00172B66" w:rsidRPr="00172B66">
        <w:rPr>
          <w:rFonts w:ascii="Arial" w:eastAsia="DengXian" w:hAnsi="Arial" w:cs="Arial"/>
        </w:rPr>
        <w:t>:</w:t>
      </w:r>
      <w:r>
        <w:rPr>
          <w:rFonts w:ascii="Arial" w:eastAsia="DengXian" w:hAnsi="Arial" w:cs="Arial"/>
        </w:rPr>
        <w:t xml:space="preserve"> </w:t>
      </w:r>
    </w:p>
    <w:p w14:paraId="729BD6B7" w14:textId="77777777" w:rsidR="005855FB" w:rsidRPr="00247F24" w:rsidRDefault="005855FB" w:rsidP="009E3EA3">
      <w:pPr>
        <w:pStyle w:val="ListParagraph"/>
        <w:numPr>
          <w:ilvl w:val="0"/>
          <w:numId w:val="24"/>
        </w:numPr>
        <w:spacing w:beforeLines="100" w:before="240" w:afterLines="100" w:after="240"/>
        <w:jc w:val="both"/>
        <w:rPr>
          <w:rFonts w:ascii="Arial" w:eastAsia="DengXian" w:hAnsi="Arial" w:cs="Arial"/>
          <w:sz w:val="24"/>
          <w:szCs w:val="24"/>
        </w:rPr>
      </w:pPr>
      <w:r w:rsidRPr="00247F24">
        <w:rPr>
          <w:rFonts w:ascii="Arial" w:eastAsia="DengXian" w:hAnsi="Arial" w:cs="Arial"/>
          <w:sz w:val="24"/>
          <w:szCs w:val="24"/>
        </w:rPr>
        <w:t xml:space="preserve">If additional non-cell-defining SSBs on the capacity cell are placed on the sync raster then a UE attempting initial access on the cell may incorrectly conclude that it is barred. </w:t>
      </w:r>
    </w:p>
    <w:p w14:paraId="096C722B" w14:textId="625BFDE9" w:rsidR="005855FB" w:rsidRDefault="005855FB" w:rsidP="009E3EA3">
      <w:pPr>
        <w:pStyle w:val="ListParagraph"/>
        <w:numPr>
          <w:ilvl w:val="0"/>
          <w:numId w:val="24"/>
        </w:numPr>
        <w:spacing w:beforeLines="100" w:before="240" w:afterLines="100" w:after="240"/>
        <w:jc w:val="both"/>
        <w:rPr>
          <w:rFonts w:ascii="Arial" w:eastAsia="DengXian" w:hAnsi="Arial" w:cs="Arial"/>
          <w:sz w:val="24"/>
          <w:szCs w:val="24"/>
        </w:rPr>
      </w:pPr>
      <w:r w:rsidRPr="00247F24">
        <w:rPr>
          <w:rFonts w:ascii="Arial" w:eastAsia="DengXian" w:hAnsi="Arial" w:cs="Arial"/>
          <w:sz w:val="24"/>
          <w:szCs w:val="24"/>
        </w:rPr>
        <w:t>Additional SSBs off the sync raster can be both cell-defining and non-cell-defining, there is no risk for confusion here.</w:t>
      </w:r>
    </w:p>
    <w:p w14:paraId="77C86C62" w14:textId="02F7D308" w:rsidR="003545C6" w:rsidRPr="00C735CA" w:rsidRDefault="003545C6" w:rsidP="00C735CA">
      <w:pPr>
        <w:pStyle w:val="Proposal"/>
        <w:numPr>
          <w:ilvl w:val="0"/>
          <w:numId w:val="4"/>
        </w:numPr>
        <w:rPr>
          <w:rFonts w:cs="Arial"/>
          <w:lang w:val="en-CA"/>
        </w:rPr>
      </w:pPr>
      <w:bookmarkStart w:id="6" w:name="_Toc178765478"/>
      <w:bookmarkStart w:id="7" w:name="_Toc178765518"/>
      <w:bookmarkStart w:id="8" w:name="_Toc181970717"/>
      <w:bookmarkEnd w:id="6"/>
      <w:bookmarkEnd w:id="7"/>
      <w:r w:rsidRPr="00C735CA">
        <w:rPr>
          <w:rFonts w:cs="Arial"/>
          <w:lang w:val="en-CA"/>
        </w:rPr>
        <w:t>For adaptation of SSB in time-domain, support at least the following scenario</w:t>
      </w:r>
      <w:bookmarkEnd w:id="8"/>
    </w:p>
    <w:p w14:paraId="5EF2E403" w14:textId="77777777" w:rsidR="003545C6" w:rsidRPr="000E77BF" w:rsidRDefault="003545C6" w:rsidP="003545C6">
      <w:pPr>
        <w:pStyle w:val="Proposal"/>
        <w:numPr>
          <w:ilvl w:val="1"/>
          <w:numId w:val="1"/>
        </w:numPr>
        <w:rPr>
          <w:rFonts w:cs="Arial"/>
          <w:lang w:val="en-CA"/>
        </w:rPr>
      </w:pPr>
      <w:bookmarkStart w:id="9" w:name="_Toc181970718"/>
      <w:r w:rsidRPr="000E77BF">
        <w:rPr>
          <w:rFonts w:cs="Arial"/>
          <w:lang w:val="en-CA"/>
        </w:rPr>
        <w:t xml:space="preserve">Rel-19 NES-capable UE’s PCell </w:t>
      </w:r>
      <w:r w:rsidRPr="000E1335">
        <w:rPr>
          <w:rFonts w:cs="Arial"/>
          <w:lang w:val="en-CA"/>
        </w:rPr>
        <w:t>(Connected mode)</w:t>
      </w:r>
      <w:bookmarkEnd w:id="9"/>
      <w:r w:rsidRPr="000E1335">
        <w:rPr>
          <w:rFonts w:cs="Arial"/>
          <w:lang w:val="en-CA"/>
        </w:rPr>
        <w:t xml:space="preserve"> </w:t>
      </w:r>
    </w:p>
    <w:p w14:paraId="579E568C" w14:textId="753C003E" w:rsidR="00AB4253" w:rsidRPr="002F25F2" w:rsidRDefault="00B9365F" w:rsidP="003545C6">
      <w:pPr>
        <w:pStyle w:val="Proposal"/>
        <w:numPr>
          <w:ilvl w:val="2"/>
          <w:numId w:val="1"/>
        </w:numPr>
        <w:rPr>
          <w:rFonts w:cs="Arial"/>
          <w:lang w:val="en-CA"/>
        </w:rPr>
      </w:pPr>
      <w:bookmarkStart w:id="10" w:name="_Toc181955824"/>
      <w:bookmarkStart w:id="11" w:name="_Toc181970719"/>
      <w:bookmarkEnd w:id="10"/>
      <w:r w:rsidRPr="002F25F2">
        <w:rPr>
          <w:rFonts w:cs="Arial"/>
          <w:lang w:val="en-CA"/>
        </w:rPr>
        <w:t>Adaptation for SSB not on sync raster</w:t>
      </w:r>
      <w:bookmarkEnd w:id="11"/>
    </w:p>
    <w:p w14:paraId="3A2F3308" w14:textId="3FDD5C06" w:rsidR="00C34BA2" w:rsidRDefault="003545C6" w:rsidP="00AF7698">
      <w:pPr>
        <w:pStyle w:val="Proposal"/>
        <w:numPr>
          <w:ilvl w:val="0"/>
          <w:numId w:val="0"/>
        </w:numPr>
        <w:ind w:left="1440"/>
        <w:rPr>
          <w:rFonts w:cs="Arial"/>
          <w:lang w:val="en-CA"/>
        </w:rPr>
      </w:pPr>
      <w:bookmarkStart w:id="12" w:name="_Toc181970720"/>
      <w:r w:rsidRPr="002F25F2">
        <w:rPr>
          <w:rFonts w:cs="Arial"/>
          <w:lang w:val="en-CA"/>
        </w:rPr>
        <w:t>Note: There can be a sparse CD-SSB present</w:t>
      </w:r>
      <w:r>
        <w:rPr>
          <w:rFonts w:cs="Arial"/>
          <w:lang w:val="en-CA"/>
        </w:rPr>
        <w:t xml:space="preserve"> in the cell along with the adaptable SSB</w:t>
      </w:r>
      <w:r w:rsidR="001941AE">
        <w:rPr>
          <w:rFonts w:cs="Arial"/>
          <w:lang w:val="en-CA"/>
        </w:rPr>
        <w:t>.</w:t>
      </w:r>
      <w:bookmarkEnd w:id="12"/>
    </w:p>
    <w:p w14:paraId="3E9DD565" w14:textId="4E8ABC3F" w:rsidR="00874119" w:rsidRPr="00874119" w:rsidRDefault="00874119" w:rsidP="00874119">
      <w:pPr>
        <w:spacing w:beforeLines="100" w:before="240" w:afterLines="100" w:after="240"/>
        <w:jc w:val="both"/>
        <w:rPr>
          <w:rFonts w:ascii="Arial" w:eastAsia="DengXian" w:hAnsi="Arial" w:cs="Arial"/>
        </w:rPr>
      </w:pPr>
      <w:bookmarkStart w:id="13" w:name="_Toc173429994"/>
      <w:bookmarkStart w:id="14" w:name="_Toc174027300"/>
      <w:bookmarkStart w:id="15" w:name="_Toc174027368"/>
      <w:bookmarkStart w:id="16" w:name="_Toc174027417"/>
      <w:bookmarkStart w:id="17" w:name="_Toc174027465"/>
      <w:bookmarkStart w:id="18" w:name="_Toc178765492"/>
      <w:bookmarkStart w:id="19" w:name="_Toc178765532"/>
      <w:bookmarkStart w:id="20" w:name="_Toc178765493"/>
      <w:bookmarkStart w:id="21" w:name="_Toc178765533"/>
      <w:bookmarkEnd w:id="13"/>
      <w:bookmarkEnd w:id="14"/>
      <w:bookmarkEnd w:id="15"/>
      <w:bookmarkEnd w:id="16"/>
      <w:bookmarkEnd w:id="17"/>
      <w:bookmarkEnd w:id="18"/>
      <w:bookmarkEnd w:id="19"/>
      <w:bookmarkEnd w:id="20"/>
      <w:bookmarkEnd w:id="21"/>
      <w:r w:rsidRPr="00874119">
        <w:rPr>
          <w:rFonts w:ascii="Arial" w:eastAsia="DengXian" w:hAnsi="Arial" w:cs="Arial"/>
        </w:rPr>
        <w:t>In NR, when a UE is configured with an SCell, the UE is provided with all the relevant configuration information for the SCell. The UE is provided time/frequency resources and other configuration details of the SSBs, and it simply processes those regardless the SSBs are cell-defining or not. Analogously, for Rel-19 NES-capable UE’s SCell, it is not necessary to apply restriction on adapting SSBs as it is immaterial to that UE’s SCell operation whether the SSBs are cell defining or not. However, when cell defining SSBs are adapted (e.g., periodicity is changed), legacy UEs that can find such a cell may not be able to use such cell.</w:t>
      </w:r>
    </w:p>
    <w:p w14:paraId="48104B2C" w14:textId="77777777" w:rsidR="00874119" w:rsidRPr="00506C67" w:rsidRDefault="00874119" w:rsidP="00874119">
      <w:pPr>
        <w:pStyle w:val="Observation"/>
        <w:overflowPunct w:val="0"/>
        <w:autoSpaceDE w:val="0"/>
        <w:autoSpaceDN w:val="0"/>
        <w:adjustRightInd w:val="0"/>
        <w:spacing w:line="240" w:lineRule="auto"/>
        <w:ind w:left="1701" w:hanging="1701"/>
        <w:textAlignment w:val="baseline"/>
      </w:pPr>
      <w:bookmarkStart w:id="22" w:name="_Toc181970697"/>
      <w:r w:rsidRPr="00FE61C2">
        <w:t xml:space="preserve">For adapting SSB </w:t>
      </w:r>
      <w:r>
        <w:t>off the sync raster, the SSB can be cell defining or not cell defining.</w:t>
      </w:r>
      <w:bookmarkEnd w:id="22"/>
      <w:r w:rsidRPr="00FE61C2">
        <w:t xml:space="preserve"> </w:t>
      </w:r>
    </w:p>
    <w:p w14:paraId="469B442C" w14:textId="3D3D5FFE" w:rsidR="00FC23FC" w:rsidRPr="00E87BE0" w:rsidRDefault="005B458D" w:rsidP="00FC23FC">
      <w:pPr>
        <w:spacing w:beforeLines="100" w:before="240" w:afterLines="100" w:after="240"/>
        <w:jc w:val="both"/>
        <w:rPr>
          <w:rFonts w:ascii="Arial" w:hAnsi="Arial" w:cs="Arial"/>
          <w:lang w:val="en-GB"/>
        </w:rPr>
      </w:pPr>
      <w:r>
        <w:rPr>
          <w:rFonts w:ascii="Arial" w:hAnsi="Arial" w:cs="Arial"/>
        </w:rPr>
        <w:t xml:space="preserve">Next, we discuss the SSB adaptation mechanisms. </w:t>
      </w:r>
      <w:r w:rsidR="00E87BE0" w:rsidRPr="00FC4B6F">
        <w:rPr>
          <w:rFonts w:ascii="Arial" w:hAnsi="Arial" w:cs="Arial"/>
          <w:lang w:val="en-GB"/>
        </w:rPr>
        <w:t>Below was agreed in RAN1</w:t>
      </w:r>
      <w:r w:rsidR="004519B2">
        <w:rPr>
          <w:rFonts w:ascii="Arial" w:hAnsi="Arial" w:cs="Arial"/>
          <w:lang w:val="en-GB"/>
        </w:rPr>
        <w:t>_117</w:t>
      </w:r>
      <w:r w:rsidR="00E87BE0" w:rsidRPr="00FC4B6F">
        <w:rPr>
          <w:rFonts w:ascii="Arial" w:hAnsi="Arial" w:cs="Arial"/>
          <w:lang w:val="en-GB"/>
        </w:rPr>
        <w:t xml:space="preserve"> meeting. </w:t>
      </w:r>
    </w:p>
    <w:p w14:paraId="7F45C71C" w14:textId="77777777" w:rsidR="00E87BE0" w:rsidRPr="00993156" w:rsidRDefault="00E87BE0" w:rsidP="00E87BE0">
      <w:pPr>
        <w:rPr>
          <w:iCs/>
          <w:sz w:val="32"/>
          <w:szCs w:val="32"/>
          <w:lang w:eastAsia="zh-CN"/>
        </w:rPr>
      </w:pPr>
      <w:r w:rsidRPr="00993156">
        <w:rPr>
          <w:rFonts w:eastAsia="Batang"/>
          <w:b/>
          <w:iCs/>
          <w:color w:val="000000" w:themeColor="text1"/>
          <w:kern w:val="24"/>
          <w:sz w:val="22"/>
          <w:szCs w:val="22"/>
          <w:highlight w:val="green"/>
          <w:lang w:val="en-GB" w:eastAsia="zh-CN"/>
        </w:rPr>
        <w:t>Agreement</w:t>
      </w:r>
    </w:p>
    <w:p w14:paraId="32F479B4" w14:textId="77777777" w:rsidR="00E87BE0" w:rsidRPr="00993156" w:rsidRDefault="00E87BE0" w:rsidP="00E87BE0">
      <w:pPr>
        <w:rPr>
          <w:iCs/>
          <w:sz w:val="32"/>
          <w:szCs w:val="32"/>
          <w:lang w:eastAsia="zh-CN"/>
        </w:rPr>
      </w:pPr>
      <w:r w:rsidRPr="00993156">
        <w:rPr>
          <w:rFonts w:eastAsia="Batang"/>
          <w:iCs/>
          <w:color w:val="000000" w:themeColor="text1"/>
          <w:kern w:val="24"/>
          <w:sz w:val="22"/>
          <w:szCs w:val="22"/>
          <w:lang w:val="en-GB" w:eastAsia="zh-CN"/>
        </w:rPr>
        <w:t>For adaptation of SSB in time-domain, Option 1 is supported</w:t>
      </w:r>
    </w:p>
    <w:p w14:paraId="67EDC408" w14:textId="77777777" w:rsidR="00E87BE0" w:rsidRPr="00993156" w:rsidRDefault="00E87BE0" w:rsidP="009E3EA3">
      <w:pPr>
        <w:numPr>
          <w:ilvl w:val="0"/>
          <w:numId w:val="13"/>
        </w:numPr>
        <w:ind w:left="1267"/>
        <w:contextualSpacing/>
        <w:rPr>
          <w:iCs/>
          <w:sz w:val="22"/>
          <w:szCs w:val="32"/>
          <w:lang w:eastAsia="zh-CN"/>
        </w:rPr>
      </w:pPr>
      <w:r w:rsidRPr="00993156">
        <w:rPr>
          <w:rFonts w:eastAsia="Batang"/>
          <w:iCs/>
          <w:color w:val="000000" w:themeColor="text1"/>
          <w:kern w:val="24"/>
          <w:sz w:val="22"/>
          <w:szCs w:val="22"/>
          <w:lang w:val="en-GB" w:eastAsia="zh-CN"/>
        </w:rPr>
        <w:t>Option 1: Adaptation of SSB burst periodicity using one or more SSB burst periodicity value(s)</w:t>
      </w:r>
    </w:p>
    <w:p w14:paraId="27865859" w14:textId="77777777" w:rsidR="00E87BE0" w:rsidRPr="00993156" w:rsidRDefault="00E87BE0" w:rsidP="009E3EA3">
      <w:pPr>
        <w:numPr>
          <w:ilvl w:val="0"/>
          <w:numId w:val="13"/>
        </w:numPr>
        <w:ind w:left="1267"/>
        <w:contextualSpacing/>
        <w:rPr>
          <w:iCs/>
          <w:sz w:val="22"/>
          <w:szCs w:val="32"/>
          <w:lang w:eastAsia="zh-CN"/>
        </w:rPr>
      </w:pPr>
      <w:r w:rsidRPr="00993156">
        <w:rPr>
          <w:rFonts w:eastAsia="Batang"/>
          <w:iCs/>
          <w:color w:val="000000" w:themeColor="text1"/>
          <w:kern w:val="24"/>
          <w:sz w:val="22"/>
          <w:szCs w:val="22"/>
          <w:lang w:val="en-GB" w:eastAsia="zh-CN"/>
        </w:rPr>
        <w:t>Note: Using Option 2 to realize Option 1 is not precluded</w:t>
      </w:r>
    </w:p>
    <w:p w14:paraId="67F82852" w14:textId="77777777" w:rsidR="00E87BE0" w:rsidRPr="00993156" w:rsidRDefault="00E87BE0" w:rsidP="009E3EA3">
      <w:pPr>
        <w:numPr>
          <w:ilvl w:val="1"/>
          <w:numId w:val="13"/>
        </w:numPr>
        <w:ind w:left="2606"/>
        <w:contextualSpacing/>
        <w:rPr>
          <w:iCs/>
          <w:sz w:val="22"/>
          <w:szCs w:val="32"/>
          <w:lang w:eastAsia="zh-CN"/>
        </w:rPr>
      </w:pPr>
      <w:r w:rsidRPr="00993156">
        <w:rPr>
          <w:rFonts w:eastAsia="Batang"/>
          <w:iCs/>
          <w:color w:val="000000" w:themeColor="text1"/>
          <w:kern w:val="24"/>
          <w:sz w:val="22"/>
          <w:szCs w:val="22"/>
          <w:lang w:val="en-GB" w:eastAsia="zh-CN"/>
        </w:rPr>
        <w:t>Option 2: Adaptation based on two SSB configurations [where up to two configurations can be active]</w:t>
      </w:r>
    </w:p>
    <w:p w14:paraId="362FB166" w14:textId="77777777" w:rsidR="00E87BE0" w:rsidRPr="00993156" w:rsidRDefault="00E87BE0" w:rsidP="009E3EA3">
      <w:pPr>
        <w:numPr>
          <w:ilvl w:val="2"/>
          <w:numId w:val="13"/>
        </w:numPr>
        <w:ind w:left="3960"/>
        <w:contextualSpacing/>
        <w:rPr>
          <w:iCs/>
          <w:sz w:val="22"/>
          <w:szCs w:val="32"/>
          <w:lang w:eastAsia="zh-CN"/>
        </w:rPr>
      </w:pPr>
      <w:r w:rsidRPr="00993156">
        <w:rPr>
          <w:rFonts w:eastAsia="Batang"/>
          <w:iCs/>
          <w:color w:val="000000" w:themeColor="text1"/>
          <w:kern w:val="24"/>
          <w:sz w:val="22"/>
          <w:szCs w:val="22"/>
          <w:lang w:val="en-GB" w:eastAsia="zh-CN"/>
        </w:rPr>
        <w:t>FFS: details of the differences between the two SSB configurations, e.g. two different periodicities</w:t>
      </w:r>
    </w:p>
    <w:p w14:paraId="5EB56733" w14:textId="77777777" w:rsidR="00E87BE0" w:rsidRPr="00993156" w:rsidRDefault="00E87BE0" w:rsidP="009E3EA3">
      <w:pPr>
        <w:numPr>
          <w:ilvl w:val="0"/>
          <w:numId w:val="13"/>
        </w:numPr>
        <w:ind w:left="1267"/>
        <w:contextualSpacing/>
        <w:rPr>
          <w:iCs/>
          <w:sz w:val="22"/>
          <w:szCs w:val="32"/>
          <w:lang w:eastAsia="zh-CN"/>
        </w:rPr>
      </w:pPr>
      <w:r w:rsidRPr="00993156">
        <w:rPr>
          <w:rFonts w:eastAsia="Batang"/>
          <w:iCs/>
          <w:color w:val="000000" w:themeColor="text1"/>
          <w:kern w:val="24"/>
          <w:sz w:val="22"/>
          <w:szCs w:val="22"/>
          <w:lang w:val="en-GB" w:eastAsia="zh-CN"/>
        </w:rPr>
        <w:t xml:space="preserve">FFS: Details including applicable scenarios </w:t>
      </w:r>
    </w:p>
    <w:p w14:paraId="704504DD" w14:textId="77777777" w:rsidR="00E87BE0" w:rsidRPr="00993156" w:rsidRDefault="00E87BE0" w:rsidP="009E3EA3">
      <w:pPr>
        <w:numPr>
          <w:ilvl w:val="0"/>
          <w:numId w:val="13"/>
        </w:numPr>
        <w:ind w:left="1267"/>
        <w:contextualSpacing/>
        <w:rPr>
          <w:iCs/>
          <w:sz w:val="22"/>
          <w:szCs w:val="32"/>
          <w:lang w:eastAsia="zh-CN"/>
        </w:rPr>
      </w:pPr>
      <w:r w:rsidRPr="00993156">
        <w:rPr>
          <w:rFonts w:eastAsia="Batang"/>
          <w:iCs/>
          <w:color w:val="000000" w:themeColor="text1"/>
          <w:kern w:val="24"/>
          <w:sz w:val="22"/>
          <w:szCs w:val="22"/>
          <w:lang w:val="en-GB" w:eastAsia="zh-CN"/>
        </w:rPr>
        <w:t>FFS: Support of Cell DTX for connected mode UEs for SSB</w:t>
      </w:r>
    </w:p>
    <w:p w14:paraId="46128F9D" w14:textId="353FDE13" w:rsidR="00874119" w:rsidRDefault="00874119" w:rsidP="005B458D">
      <w:pPr>
        <w:spacing w:beforeLines="100" w:before="240" w:afterLines="100" w:after="240"/>
        <w:jc w:val="both"/>
        <w:rPr>
          <w:rFonts w:ascii="Arial" w:hAnsi="Arial" w:cs="Arial"/>
        </w:rPr>
      </w:pPr>
      <w:r>
        <w:rPr>
          <w:rFonts w:ascii="Arial" w:hAnsi="Arial" w:cs="Arial"/>
        </w:rPr>
        <w:t xml:space="preserve">There is also an LS from RAN4 ([3]) with some questions related to the adaptation of SSB in time domain. See related discussion in our companion tdoc [4]. </w:t>
      </w:r>
    </w:p>
    <w:p w14:paraId="2E915548" w14:textId="05734F1E" w:rsidR="00874119" w:rsidRDefault="00874119" w:rsidP="005B458D">
      <w:pPr>
        <w:spacing w:beforeLines="100" w:before="240" w:afterLines="100" w:after="240"/>
        <w:jc w:val="both"/>
        <w:rPr>
          <w:rFonts w:ascii="Arial" w:hAnsi="Arial" w:cs="Arial"/>
        </w:rPr>
      </w:pPr>
      <w:r>
        <w:rPr>
          <w:rFonts w:ascii="Arial" w:hAnsi="Arial" w:cs="Arial"/>
        </w:rPr>
        <w:t xml:space="preserve">In Option 1, the scenario that is supported is periodicity adaptation as shown in the below figure. </w:t>
      </w:r>
    </w:p>
    <w:p w14:paraId="495E543A" w14:textId="77777777" w:rsidR="00874119" w:rsidRDefault="00874119" w:rsidP="00874119">
      <w:pPr>
        <w:keepNext/>
        <w:spacing w:beforeLines="100" w:before="240" w:afterLines="100" w:after="240"/>
        <w:jc w:val="center"/>
      </w:pPr>
      <w:r>
        <w:rPr>
          <w:rFonts w:ascii="Arial" w:eastAsia="DengXian" w:hAnsi="Arial" w:cs="Arial"/>
          <w:noProof/>
        </w:rPr>
        <w:lastRenderedPageBreak/>
        <w:drawing>
          <wp:inline distT="0" distB="0" distL="0" distR="0" wp14:anchorId="11675D3D" wp14:editId="4570B2FE">
            <wp:extent cx="4151376" cy="1883664"/>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51376" cy="1883664"/>
                    </a:xfrm>
                    <a:prstGeom prst="rect">
                      <a:avLst/>
                    </a:prstGeom>
                    <a:noFill/>
                  </pic:spPr>
                </pic:pic>
              </a:graphicData>
            </a:graphic>
          </wp:inline>
        </w:drawing>
      </w:r>
    </w:p>
    <w:p w14:paraId="42D21B1F" w14:textId="2051BFD1" w:rsidR="00874119" w:rsidRPr="00752F67" w:rsidRDefault="00874119" w:rsidP="00874119">
      <w:pPr>
        <w:pStyle w:val="Caption"/>
        <w:jc w:val="center"/>
        <w:rPr>
          <w:rFonts w:ascii="Arial" w:eastAsia="DengXian" w:hAnsi="Arial" w:cs="Arial"/>
        </w:rPr>
      </w:pPr>
      <w:r>
        <w:t xml:space="preserve">Figure 2.2. </w:t>
      </w:r>
      <w:r w:rsidRPr="00752F67">
        <w:t xml:space="preserve">An example of adaptation of SSB periodicity. </w:t>
      </w:r>
    </w:p>
    <w:p w14:paraId="0C94981B" w14:textId="6D010BE3" w:rsidR="00EA47D5" w:rsidRDefault="004F4547" w:rsidP="005B458D">
      <w:pPr>
        <w:spacing w:beforeLines="100" w:before="240" w:afterLines="100" w:after="240"/>
        <w:jc w:val="both"/>
        <w:rPr>
          <w:rFonts w:ascii="Arial" w:hAnsi="Arial" w:cs="Arial"/>
        </w:rPr>
      </w:pPr>
      <w:r>
        <w:rPr>
          <w:rFonts w:ascii="Arial" w:hAnsi="Arial" w:cs="Arial"/>
        </w:rPr>
        <w:t>A</w:t>
      </w:r>
      <w:r w:rsidR="00FC23FC">
        <w:rPr>
          <w:rFonts w:ascii="Arial" w:hAnsi="Arial" w:cs="Arial"/>
        </w:rPr>
        <w:t xml:space="preserve">daptation based on two SSB configurations can provide more flexibility </w:t>
      </w:r>
      <w:r>
        <w:rPr>
          <w:rFonts w:ascii="Arial" w:hAnsi="Arial" w:cs="Arial"/>
        </w:rPr>
        <w:t>when</w:t>
      </w:r>
      <w:r w:rsidR="00FC23FC">
        <w:rPr>
          <w:rFonts w:ascii="Arial" w:hAnsi="Arial" w:cs="Arial"/>
        </w:rPr>
        <w:t xml:space="preserve"> more than periodicity needs to be adapted. </w:t>
      </w:r>
      <w:r w:rsidR="00EA47D5">
        <w:rPr>
          <w:rFonts w:ascii="Arial" w:hAnsi="Arial" w:cs="Arial"/>
        </w:rPr>
        <w:t xml:space="preserve">One </w:t>
      </w:r>
      <w:r>
        <w:rPr>
          <w:rFonts w:ascii="Arial" w:hAnsi="Arial" w:cs="Arial"/>
        </w:rPr>
        <w:t xml:space="preserve">applicable </w:t>
      </w:r>
      <w:r w:rsidR="00EA47D5">
        <w:rPr>
          <w:rFonts w:ascii="Arial" w:hAnsi="Arial" w:cs="Arial"/>
        </w:rPr>
        <w:t xml:space="preserve">scenario is the case where one or multiple successive SSB bursts can be configured in a periodic manner. </w:t>
      </w:r>
      <w:r w:rsidR="00412CB4">
        <w:rPr>
          <w:rFonts w:ascii="Arial" w:eastAsiaTheme="minorEastAsia" w:hAnsi="Arial" w:cs="Arial" w:hint="eastAsia"/>
          <w:lang w:eastAsia="ja-JP"/>
        </w:rPr>
        <w:t xml:space="preserve">It can be that </w:t>
      </w:r>
      <w:r w:rsidR="00A41FF6">
        <w:rPr>
          <w:rFonts w:ascii="Arial" w:eastAsiaTheme="minorEastAsia" w:hAnsi="Arial" w:cs="Arial" w:hint="eastAsia"/>
          <w:lang w:eastAsia="ja-JP"/>
        </w:rPr>
        <w:t>adaptable SSB is equally distributed along time domain</w:t>
      </w:r>
      <w:r w:rsidR="00554467">
        <w:rPr>
          <w:rFonts w:ascii="Arial" w:eastAsiaTheme="minorEastAsia" w:hAnsi="Arial" w:cs="Arial" w:hint="eastAsia"/>
          <w:lang w:eastAsia="ja-JP"/>
        </w:rPr>
        <w:t xml:space="preserve"> </w:t>
      </w:r>
      <w:r w:rsidR="00163AF7">
        <w:rPr>
          <w:rFonts w:ascii="Arial" w:eastAsiaTheme="minorEastAsia" w:hAnsi="Arial" w:cs="Arial" w:hint="eastAsia"/>
          <w:lang w:eastAsia="ja-JP"/>
        </w:rPr>
        <w:t>within a sparse SSB</w:t>
      </w:r>
      <w:r w:rsidR="00DE3331">
        <w:rPr>
          <w:rFonts w:ascii="Arial" w:eastAsiaTheme="minorEastAsia" w:hAnsi="Arial" w:cs="Arial" w:hint="eastAsia"/>
          <w:lang w:eastAsia="ja-JP"/>
        </w:rPr>
        <w:t xml:space="preserve"> such that the</w:t>
      </w:r>
      <w:r w:rsidR="00163AF7">
        <w:rPr>
          <w:rFonts w:ascii="Arial" w:eastAsiaTheme="minorEastAsia" w:hAnsi="Arial" w:cs="Arial" w:hint="eastAsia"/>
          <w:lang w:eastAsia="ja-JP"/>
        </w:rPr>
        <w:t xml:space="preserve"> </w:t>
      </w:r>
      <w:r w:rsidR="007F7822">
        <w:rPr>
          <w:rFonts w:ascii="Arial" w:eastAsiaTheme="minorEastAsia" w:hAnsi="Arial" w:cs="Arial" w:hint="eastAsia"/>
          <w:lang w:eastAsia="ja-JP"/>
        </w:rPr>
        <w:t>adaptable</w:t>
      </w:r>
      <w:r w:rsidR="00A611D9">
        <w:rPr>
          <w:rFonts w:ascii="Arial" w:eastAsiaTheme="minorEastAsia" w:hAnsi="Arial" w:cs="Arial"/>
          <w:lang w:eastAsia="ja-JP"/>
        </w:rPr>
        <w:t>/additional</w:t>
      </w:r>
      <w:r w:rsidR="007F7822">
        <w:rPr>
          <w:rFonts w:ascii="Arial" w:eastAsiaTheme="minorEastAsia" w:hAnsi="Arial" w:cs="Arial" w:hint="eastAsia"/>
          <w:lang w:eastAsia="ja-JP"/>
        </w:rPr>
        <w:t xml:space="preserve"> SSB</w:t>
      </w:r>
      <w:r w:rsidR="00A611D9">
        <w:rPr>
          <w:rFonts w:ascii="Arial" w:eastAsiaTheme="minorEastAsia" w:hAnsi="Arial" w:cs="Arial"/>
          <w:lang w:eastAsia="ja-JP"/>
        </w:rPr>
        <w:t xml:space="preserve"> pattern (e.g., with a denser period)</w:t>
      </w:r>
      <w:r w:rsidR="007F7822">
        <w:rPr>
          <w:rFonts w:ascii="Arial" w:eastAsiaTheme="minorEastAsia" w:hAnsi="Arial" w:cs="Arial" w:hint="eastAsia"/>
          <w:lang w:eastAsia="ja-JP"/>
        </w:rPr>
        <w:t xml:space="preserve"> is configured on top of the </w:t>
      </w:r>
      <w:r w:rsidR="00624C09">
        <w:rPr>
          <w:rFonts w:ascii="Arial" w:eastAsiaTheme="minorEastAsia" w:hAnsi="Arial" w:cs="Arial" w:hint="eastAsia"/>
          <w:lang w:eastAsia="ja-JP"/>
        </w:rPr>
        <w:t xml:space="preserve">sparse SSB that is always ON. </w:t>
      </w:r>
    </w:p>
    <w:p w14:paraId="59B8646E" w14:textId="6A98B4DC" w:rsidR="007F4FFA" w:rsidRPr="00187834" w:rsidRDefault="007F4FFA" w:rsidP="007F4FFA">
      <w:pPr>
        <w:pStyle w:val="Proposal"/>
        <w:numPr>
          <w:ilvl w:val="0"/>
          <w:numId w:val="4"/>
        </w:numPr>
        <w:rPr>
          <w:rFonts w:cs="Arial"/>
          <w:lang w:val="en-CA"/>
        </w:rPr>
      </w:pPr>
      <w:bookmarkStart w:id="23" w:name="_Ref178588475"/>
      <w:bookmarkStart w:id="24" w:name="_Toc181970721"/>
      <w:r w:rsidRPr="00187834">
        <w:rPr>
          <w:rFonts w:cs="Arial"/>
          <w:lang w:val="en-CA"/>
        </w:rPr>
        <w:t xml:space="preserve">For adaptation of SSB in time-domain, </w:t>
      </w:r>
      <w:r w:rsidR="002B41BA">
        <w:rPr>
          <w:rFonts w:cs="Arial"/>
          <w:lang w:val="en-CA"/>
        </w:rPr>
        <w:t xml:space="preserve">in addition to periodicity adaptation, the </w:t>
      </w:r>
      <w:r w:rsidRPr="00187834">
        <w:rPr>
          <w:rFonts w:cs="Arial"/>
          <w:lang w:val="en-CA"/>
        </w:rPr>
        <w:t xml:space="preserve">following is </w:t>
      </w:r>
      <w:r w:rsidR="002B41BA">
        <w:rPr>
          <w:rFonts w:cs="Arial"/>
          <w:lang w:val="en-CA"/>
        </w:rPr>
        <w:t xml:space="preserve">also </w:t>
      </w:r>
      <w:r w:rsidRPr="00187834">
        <w:rPr>
          <w:rFonts w:cs="Arial"/>
          <w:lang w:val="en-CA"/>
        </w:rPr>
        <w:t>supported</w:t>
      </w:r>
      <w:r w:rsidR="00C2678B">
        <w:rPr>
          <w:rFonts w:cs="Arial"/>
          <w:lang w:val="en-CA"/>
        </w:rPr>
        <w:t>:</w:t>
      </w:r>
      <w:bookmarkEnd w:id="23"/>
      <w:bookmarkEnd w:id="24"/>
    </w:p>
    <w:p w14:paraId="11F1B4BE" w14:textId="2C5A12DA" w:rsidR="007F4FFA" w:rsidRPr="00E74DB8" w:rsidRDefault="007F4FFA" w:rsidP="007F4FFA">
      <w:pPr>
        <w:pStyle w:val="Proposal"/>
        <w:numPr>
          <w:ilvl w:val="1"/>
          <w:numId w:val="1"/>
        </w:numPr>
      </w:pPr>
      <w:bookmarkStart w:id="25" w:name="_Toc181970722"/>
      <w:r w:rsidRPr="00E74DB8">
        <w:rPr>
          <w:rFonts w:cs="Times"/>
          <w:szCs w:val="20"/>
          <w:lang w:eastAsia="x-none"/>
        </w:rPr>
        <w:t>Adaptation based on</w:t>
      </w:r>
      <w:r w:rsidR="002B41BA">
        <w:rPr>
          <w:rFonts w:cs="Times"/>
          <w:szCs w:val="20"/>
          <w:lang w:eastAsia="x-none"/>
        </w:rPr>
        <w:t xml:space="preserve"> up to</w:t>
      </w:r>
      <w:r w:rsidRPr="00E74DB8">
        <w:rPr>
          <w:rFonts w:cs="Times"/>
          <w:szCs w:val="20"/>
          <w:lang w:eastAsia="x-none"/>
        </w:rPr>
        <w:t xml:space="preserve"> two </w:t>
      </w:r>
      <w:r w:rsidR="00C2678B">
        <w:rPr>
          <w:rFonts w:cs="Times"/>
          <w:szCs w:val="20"/>
          <w:lang w:eastAsia="x-none"/>
        </w:rPr>
        <w:t xml:space="preserve">active </w:t>
      </w:r>
      <w:r w:rsidRPr="00E74DB8">
        <w:rPr>
          <w:rFonts w:cs="Times"/>
          <w:szCs w:val="20"/>
          <w:lang w:eastAsia="x-none"/>
        </w:rPr>
        <w:t>SSB configurations (e.</w:t>
      </w:r>
      <w:r w:rsidR="000C1DBD">
        <w:rPr>
          <w:rFonts w:cs="Times"/>
          <w:szCs w:val="20"/>
          <w:lang w:eastAsia="x-none"/>
        </w:rPr>
        <w:t>g</w:t>
      </w:r>
      <w:r w:rsidRPr="00E74DB8">
        <w:rPr>
          <w:rFonts w:cs="Times"/>
          <w:szCs w:val="20"/>
          <w:lang w:eastAsia="x-none"/>
        </w:rPr>
        <w:t xml:space="preserve">., </w:t>
      </w:r>
      <w:r w:rsidRPr="00E74DB8">
        <w:rPr>
          <w:rFonts w:cs="Arial"/>
          <w:lang w:val="en-CA"/>
        </w:rPr>
        <w:t xml:space="preserve">a sparse </w:t>
      </w:r>
      <w:r w:rsidR="000C1DBD">
        <w:rPr>
          <w:rFonts w:cs="Arial"/>
          <w:lang w:val="en-CA"/>
        </w:rPr>
        <w:t xml:space="preserve">always-on </w:t>
      </w:r>
      <w:r w:rsidRPr="00E74DB8">
        <w:rPr>
          <w:rFonts w:cs="Arial"/>
          <w:lang w:val="en-CA"/>
        </w:rPr>
        <w:t>SSB</w:t>
      </w:r>
      <w:r w:rsidR="000C1DBD">
        <w:rPr>
          <w:rFonts w:cs="Arial"/>
          <w:lang w:val="en-CA"/>
        </w:rPr>
        <w:t xml:space="preserve"> </w:t>
      </w:r>
      <w:r w:rsidRPr="00E74DB8">
        <w:rPr>
          <w:rFonts w:cs="Arial"/>
          <w:lang w:val="en-CA"/>
        </w:rPr>
        <w:t xml:space="preserve">along with </w:t>
      </w:r>
      <w:r w:rsidR="000C1DBD">
        <w:rPr>
          <w:rFonts w:cs="Arial"/>
          <w:lang w:val="en-CA"/>
        </w:rPr>
        <w:t xml:space="preserve">one or more </w:t>
      </w:r>
      <w:r w:rsidRPr="00E74DB8">
        <w:rPr>
          <w:rFonts w:cs="Arial"/>
          <w:lang w:val="en-CA"/>
        </w:rPr>
        <w:t>ad</w:t>
      </w:r>
      <w:r w:rsidR="000C1DBD">
        <w:rPr>
          <w:rFonts w:cs="Arial"/>
          <w:lang w:val="en-CA"/>
        </w:rPr>
        <w:t>ditional</w:t>
      </w:r>
      <w:r w:rsidR="004A4EB6">
        <w:rPr>
          <w:rFonts w:cs="Arial"/>
          <w:lang w:val="en-CA"/>
        </w:rPr>
        <w:t>ly configured</w:t>
      </w:r>
      <w:r w:rsidRPr="00E74DB8">
        <w:rPr>
          <w:rFonts w:cs="Arial"/>
          <w:lang w:val="en-CA"/>
        </w:rPr>
        <w:t xml:space="preserve"> SSB </w:t>
      </w:r>
      <w:r w:rsidR="000C1DBD">
        <w:rPr>
          <w:rFonts w:cs="Arial"/>
          <w:lang w:val="en-CA"/>
        </w:rPr>
        <w:t>patterns out of which one can be activated</w:t>
      </w:r>
      <w:r w:rsidRPr="00E74DB8">
        <w:t>).</w:t>
      </w:r>
      <w:bookmarkEnd w:id="25"/>
    </w:p>
    <w:bookmarkEnd w:id="3"/>
    <w:p w14:paraId="47E4AA42" w14:textId="3A53A0FA" w:rsidR="002839D1" w:rsidRDefault="005B458D" w:rsidP="005B458D">
      <w:pPr>
        <w:spacing w:beforeLines="100" w:before="240" w:afterLines="100" w:after="240"/>
        <w:jc w:val="both"/>
        <w:rPr>
          <w:rFonts w:ascii="Arial" w:eastAsia="DengXian" w:hAnsi="Arial" w:cs="Arial"/>
        </w:rPr>
      </w:pPr>
      <w:r w:rsidRPr="008D0698">
        <w:rPr>
          <w:rFonts w:ascii="Arial" w:eastAsia="DengXian" w:hAnsi="Arial" w:cs="Arial"/>
        </w:rPr>
        <w:t xml:space="preserve">Regarding the introduction of new SSB burst periodicity value(s), </w:t>
      </w:r>
      <w:r>
        <w:rPr>
          <w:rFonts w:ascii="Arial" w:eastAsia="DengXian" w:hAnsi="Arial" w:cs="Arial"/>
        </w:rPr>
        <w:t>we think</w:t>
      </w:r>
      <w:r w:rsidRPr="008D0698">
        <w:rPr>
          <w:rFonts w:ascii="Arial" w:eastAsia="DengXian" w:hAnsi="Arial" w:cs="Arial"/>
        </w:rPr>
        <w:t xml:space="preserve"> the values supported in current specifications (between 5ms and 160 ms) are sufficient.</w:t>
      </w:r>
      <w:r w:rsidRPr="00857EF7">
        <w:t xml:space="preserve"> </w:t>
      </w:r>
      <w:r w:rsidRPr="00857EF7">
        <w:rPr>
          <w:rFonts w:ascii="Arial" w:eastAsia="DengXian" w:hAnsi="Arial" w:cs="Arial"/>
        </w:rPr>
        <w:t>The 160ms periodicity ensures that a UE can operate in the network and gives the network the opportunity to enter deep sleep state.</w:t>
      </w:r>
    </w:p>
    <w:p w14:paraId="75919A78" w14:textId="1A5623EE" w:rsidR="00A7143A" w:rsidRDefault="000810CC" w:rsidP="005B458D">
      <w:pPr>
        <w:spacing w:beforeLines="100" w:before="240" w:afterLines="100" w:after="240"/>
        <w:jc w:val="both"/>
        <w:rPr>
          <w:rFonts w:ascii="Arial" w:eastAsia="DengXian" w:hAnsi="Arial" w:cs="Arial"/>
        </w:rPr>
      </w:pPr>
      <w:r>
        <w:rPr>
          <w:rFonts w:ascii="Arial" w:eastAsia="DengXian" w:hAnsi="Arial" w:cs="Arial"/>
        </w:rPr>
        <w:t>Other use-cases for SSB-adaptations include mobilit</w:t>
      </w:r>
      <w:r w:rsidR="007A2442">
        <w:rPr>
          <w:rFonts w:ascii="Arial" w:eastAsia="DengXian" w:hAnsi="Arial" w:cs="Arial"/>
        </w:rPr>
        <w:t>y</w:t>
      </w:r>
      <w:r>
        <w:rPr>
          <w:rFonts w:ascii="Arial" w:eastAsia="DengXian" w:hAnsi="Arial" w:cs="Arial"/>
        </w:rPr>
        <w:t xml:space="preserve">, where </w:t>
      </w:r>
      <w:r w:rsidR="007A2442">
        <w:rPr>
          <w:rFonts w:ascii="Arial" w:eastAsia="DengXian" w:hAnsi="Arial" w:cs="Arial"/>
        </w:rPr>
        <w:t xml:space="preserve">additional SSBs from neighbor cells are </w:t>
      </w:r>
      <w:r w:rsidR="00BA0CCD">
        <w:rPr>
          <w:rFonts w:ascii="Arial" w:eastAsia="DengXian" w:hAnsi="Arial" w:cs="Arial"/>
        </w:rPr>
        <w:t>transmitted when the UE approaches the cell border</w:t>
      </w:r>
      <w:r w:rsidR="006F4991">
        <w:rPr>
          <w:rFonts w:ascii="Arial" w:eastAsia="DengXian" w:hAnsi="Arial" w:cs="Arial"/>
        </w:rPr>
        <w:t xml:space="preserve">, or positioning, where additional SSBs </w:t>
      </w:r>
      <w:r w:rsidR="009B1A56">
        <w:rPr>
          <w:rFonts w:ascii="Arial" w:eastAsia="DengXian" w:hAnsi="Arial" w:cs="Arial"/>
        </w:rPr>
        <w:t xml:space="preserve">from neighbor cells </w:t>
      </w:r>
      <w:r w:rsidR="000719DC">
        <w:rPr>
          <w:rFonts w:ascii="Arial" w:eastAsia="DengXian" w:hAnsi="Arial" w:cs="Arial"/>
        </w:rPr>
        <w:t xml:space="preserve">improve the </w:t>
      </w:r>
      <w:r w:rsidR="0033259C">
        <w:rPr>
          <w:rFonts w:ascii="Arial" w:eastAsia="DengXian" w:hAnsi="Arial" w:cs="Arial" w:hint="eastAsia"/>
          <w:lang w:eastAsia="zh-CN"/>
        </w:rPr>
        <w:t xml:space="preserve">measurement </w:t>
      </w:r>
      <w:r w:rsidR="000719DC">
        <w:rPr>
          <w:rFonts w:ascii="Arial" w:eastAsia="DengXian" w:hAnsi="Arial" w:cs="Arial"/>
        </w:rPr>
        <w:t>accuracy</w:t>
      </w:r>
      <w:r w:rsidR="0033259C">
        <w:rPr>
          <w:rFonts w:ascii="Arial" w:eastAsia="DengXian" w:hAnsi="Arial" w:cs="Arial" w:hint="eastAsia"/>
          <w:lang w:eastAsia="zh-CN"/>
        </w:rPr>
        <w:t xml:space="preserve"> and reduce the measurement delay</w:t>
      </w:r>
      <w:r w:rsidR="000719DC">
        <w:rPr>
          <w:rFonts w:ascii="Arial" w:eastAsia="DengXian" w:hAnsi="Arial" w:cs="Arial"/>
        </w:rPr>
        <w:t xml:space="preserve">. </w:t>
      </w:r>
      <w:r w:rsidR="004270B5">
        <w:rPr>
          <w:rFonts w:ascii="Arial" w:eastAsia="DengXian" w:hAnsi="Arial" w:cs="Arial"/>
        </w:rPr>
        <w:t>When it comes to neighbor cells, a gNB can specify the neighboring active (present) SSBs</w:t>
      </w:r>
      <w:r w:rsidR="00605287">
        <w:rPr>
          <w:rFonts w:ascii="Arial" w:eastAsia="DengXian" w:hAnsi="Arial" w:cs="Arial"/>
        </w:rPr>
        <w:t xml:space="preserve"> via the parameter </w:t>
      </w:r>
      <w:r w:rsidR="00605287" w:rsidRPr="00506C67">
        <w:rPr>
          <w:rFonts w:ascii="Arial" w:eastAsia="DengXian" w:hAnsi="Arial" w:cs="Arial"/>
          <w:i/>
        </w:rPr>
        <w:t>ssb-ToMeasure</w:t>
      </w:r>
      <w:r w:rsidR="00605287">
        <w:rPr>
          <w:rFonts w:ascii="Arial" w:eastAsia="DengXian" w:hAnsi="Arial" w:cs="Arial"/>
        </w:rPr>
        <w:t xml:space="preserve"> and the associated rate/periodicity via the SSB Measurement Timing Configuration (SMTC) which defines the time window during which the UE measures the SSBs belonging to these neighboring cells</w:t>
      </w:r>
      <w:r w:rsidR="00BC2AEF">
        <w:rPr>
          <w:rFonts w:ascii="Arial" w:eastAsia="DengXian" w:hAnsi="Arial" w:cs="Arial"/>
        </w:rPr>
        <w:t>:</w:t>
      </w:r>
    </w:p>
    <w:p w14:paraId="3E76EE83" w14:textId="7D7E1ADF" w:rsidR="719F097B" w:rsidRDefault="719F097B" w:rsidP="0DAEB245">
      <w:pPr>
        <w:spacing w:beforeLines="100" w:before="240" w:afterLines="100" w:after="240"/>
        <w:jc w:val="both"/>
        <w:rPr>
          <w:rFonts w:asciiTheme="majorHAnsi" w:eastAsia="DengXian" w:hAnsiTheme="majorHAnsi" w:cstheme="majorBidi"/>
          <w:sz w:val="22"/>
          <w:szCs w:val="22"/>
        </w:rPr>
      </w:pPr>
      <w:r w:rsidRPr="0DAEB245">
        <w:rPr>
          <w:rFonts w:asciiTheme="majorHAnsi" w:eastAsia="DengXian" w:hAnsiTheme="majorHAnsi" w:cstheme="majorBidi"/>
          <w:sz w:val="22"/>
          <w:szCs w:val="22"/>
        </w:rPr>
        <w:t>SSB-MTC ::= SEQUENCE {</w:t>
      </w:r>
    </w:p>
    <w:p w14:paraId="6B3179F8" w14:textId="1AB6425F" w:rsidR="719F097B" w:rsidRDefault="719F097B" w:rsidP="00506C67">
      <w:pPr>
        <w:spacing w:beforeLines="100" w:before="240" w:afterLines="100" w:after="240"/>
        <w:ind w:left="720"/>
        <w:jc w:val="both"/>
        <w:rPr>
          <w:rFonts w:asciiTheme="majorHAnsi" w:eastAsia="DengXian" w:hAnsiTheme="majorHAnsi" w:cstheme="majorBidi"/>
          <w:sz w:val="22"/>
          <w:szCs w:val="22"/>
        </w:rPr>
      </w:pPr>
      <w:r w:rsidRPr="0DAEB245">
        <w:rPr>
          <w:rFonts w:asciiTheme="majorHAnsi" w:eastAsia="DengXian" w:hAnsiTheme="majorHAnsi" w:cstheme="majorBidi"/>
          <w:sz w:val="22"/>
          <w:szCs w:val="22"/>
        </w:rPr>
        <w:t>periodicityAndOffset CHOICE {</w:t>
      </w:r>
    </w:p>
    <w:p w14:paraId="2C5E4413" w14:textId="2245C442" w:rsidR="719F097B" w:rsidRPr="00993156" w:rsidRDefault="00AC7AB6" w:rsidP="7C0D3B1B">
      <w:pPr>
        <w:spacing w:beforeLines="100" w:before="240" w:afterLines="100" w:after="240"/>
        <w:ind w:left="1440"/>
        <w:jc w:val="both"/>
        <w:rPr>
          <w:rFonts w:asciiTheme="majorHAnsi" w:eastAsia="DengXian" w:hAnsiTheme="majorHAnsi" w:cstheme="majorBidi"/>
          <w:sz w:val="22"/>
          <w:szCs w:val="22"/>
          <w:lang w:val="sv-SE"/>
        </w:rPr>
      </w:pPr>
      <w:r w:rsidRPr="00993156">
        <w:rPr>
          <w:rFonts w:asciiTheme="majorHAnsi" w:eastAsia="DengXian" w:hAnsiTheme="majorHAnsi" w:cstheme="majorBidi"/>
          <w:sz w:val="22"/>
          <w:szCs w:val="22"/>
          <w:lang w:val="sv-SE"/>
        </w:rPr>
        <w:t>sf5 INTEGER (0..4),</w:t>
      </w:r>
    </w:p>
    <w:p w14:paraId="17CC48BB" w14:textId="069B9055" w:rsidR="719F097B" w:rsidRPr="00993156" w:rsidRDefault="00AC7AB6" w:rsidP="7C0D3B1B">
      <w:pPr>
        <w:spacing w:beforeLines="100" w:before="240" w:afterLines="100" w:after="240"/>
        <w:ind w:left="1440"/>
        <w:jc w:val="both"/>
        <w:rPr>
          <w:rFonts w:asciiTheme="majorHAnsi" w:eastAsia="DengXian" w:hAnsiTheme="majorHAnsi" w:cstheme="majorBidi"/>
          <w:sz w:val="22"/>
          <w:szCs w:val="22"/>
          <w:lang w:val="sv-SE"/>
        </w:rPr>
      </w:pPr>
      <w:r w:rsidRPr="00993156">
        <w:rPr>
          <w:rFonts w:asciiTheme="majorHAnsi" w:eastAsia="DengXian" w:hAnsiTheme="majorHAnsi" w:cstheme="majorBidi"/>
          <w:sz w:val="22"/>
          <w:szCs w:val="22"/>
          <w:lang w:val="sv-SE"/>
        </w:rPr>
        <w:t>sf10 INTEGER (0..9),</w:t>
      </w:r>
    </w:p>
    <w:p w14:paraId="0419E2C8" w14:textId="49E30D0A" w:rsidR="719F097B" w:rsidRPr="00993156" w:rsidRDefault="00AC7AB6" w:rsidP="7C0D3B1B">
      <w:pPr>
        <w:spacing w:beforeLines="100" w:before="240" w:afterLines="100" w:after="240"/>
        <w:ind w:left="1440"/>
        <w:jc w:val="both"/>
        <w:rPr>
          <w:rFonts w:asciiTheme="majorHAnsi" w:eastAsia="DengXian" w:hAnsiTheme="majorHAnsi" w:cstheme="majorBidi"/>
          <w:sz w:val="22"/>
          <w:szCs w:val="22"/>
          <w:lang w:val="sv-SE"/>
        </w:rPr>
      </w:pPr>
      <w:r w:rsidRPr="00993156">
        <w:rPr>
          <w:rFonts w:asciiTheme="majorHAnsi" w:eastAsia="DengXian" w:hAnsiTheme="majorHAnsi" w:cstheme="majorBidi"/>
          <w:sz w:val="22"/>
          <w:szCs w:val="22"/>
          <w:lang w:val="sv-SE"/>
        </w:rPr>
        <w:t>sf20 INTEGER (0..19),</w:t>
      </w:r>
    </w:p>
    <w:p w14:paraId="5E4CC820" w14:textId="598D5C84" w:rsidR="719F097B" w:rsidRPr="00993156" w:rsidRDefault="00AC7AB6" w:rsidP="7C0D3B1B">
      <w:pPr>
        <w:spacing w:beforeLines="100" w:before="240" w:afterLines="100" w:after="240"/>
        <w:ind w:left="1440"/>
        <w:jc w:val="both"/>
        <w:rPr>
          <w:rFonts w:asciiTheme="majorHAnsi" w:eastAsia="DengXian" w:hAnsiTheme="majorHAnsi" w:cstheme="majorBidi"/>
          <w:sz w:val="22"/>
          <w:szCs w:val="22"/>
          <w:lang w:val="sv-SE"/>
        </w:rPr>
      </w:pPr>
      <w:r w:rsidRPr="00993156">
        <w:rPr>
          <w:rFonts w:asciiTheme="majorHAnsi" w:eastAsia="DengXian" w:hAnsiTheme="majorHAnsi" w:cstheme="majorBidi"/>
          <w:sz w:val="22"/>
          <w:szCs w:val="22"/>
          <w:lang w:val="sv-SE"/>
        </w:rPr>
        <w:t>sf40 INTEGER (0..39),</w:t>
      </w:r>
    </w:p>
    <w:p w14:paraId="73C223F7" w14:textId="72D41898" w:rsidR="719F097B" w:rsidRPr="00993156" w:rsidRDefault="00AC7AB6" w:rsidP="7C0D3B1B">
      <w:pPr>
        <w:spacing w:beforeLines="100" w:before="240" w:afterLines="100" w:after="240"/>
        <w:ind w:left="1440"/>
        <w:jc w:val="both"/>
        <w:rPr>
          <w:rFonts w:asciiTheme="majorHAnsi" w:eastAsia="DengXian" w:hAnsiTheme="majorHAnsi" w:cstheme="majorBidi"/>
          <w:sz w:val="22"/>
          <w:szCs w:val="22"/>
          <w:lang w:val="sv-SE"/>
        </w:rPr>
      </w:pPr>
      <w:r w:rsidRPr="00993156">
        <w:rPr>
          <w:rFonts w:asciiTheme="majorHAnsi" w:eastAsia="DengXian" w:hAnsiTheme="majorHAnsi" w:cstheme="majorBidi"/>
          <w:sz w:val="22"/>
          <w:szCs w:val="22"/>
          <w:lang w:val="sv-SE"/>
        </w:rPr>
        <w:t>sf80 INTEGER (0..79),</w:t>
      </w:r>
    </w:p>
    <w:p w14:paraId="4FCB49DD" w14:textId="4895E7BB" w:rsidR="719F097B" w:rsidRPr="00993156" w:rsidRDefault="00AC7AB6" w:rsidP="7C0D3B1B">
      <w:pPr>
        <w:spacing w:beforeLines="100" w:before="240" w:afterLines="100" w:after="240"/>
        <w:ind w:left="1440"/>
        <w:jc w:val="both"/>
        <w:rPr>
          <w:rFonts w:asciiTheme="majorHAnsi" w:eastAsia="DengXian" w:hAnsiTheme="majorHAnsi" w:cstheme="majorBidi"/>
          <w:sz w:val="22"/>
          <w:szCs w:val="22"/>
          <w:lang w:val="sv-SE"/>
        </w:rPr>
      </w:pPr>
      <w:r w:rsidRPr="00993156">
        <w:rPr>
          <w:rFonts w:asciiTheme="majorHAnsi" w:eastAsia="DengXian" w:hAnsiTheme="majorHAnsi" w:cstheme="majorBidi"/>
          <w:sz w:val="22"/>
          <w:szCs w:val="22"/>
          <w:lang w:val="sv-SE"/>
        </w:rPr>
        <w:lastRenderedPageBreak/>
        <w:t>sf160 INTEGER (0..159)</w:t>
      </w:r>
    </w:p>
    <w:p w14:paraId="6B7D6535" w14:textId="3FDADF77" w:rsidR="719F097B" w:rsidRPr="002B2A41" w:rsidRDefault="719F097B" w:rsidP="00506C67">
      <w:pPr>
        <w:spacing w:beforeLines="100" w:before="240" w:afterLines="100" w:after="240"/>
        <w:ind w:firstLine="720"/>
        <w:jc w:val="both"/>
        <w:rPr>
          <w:rFonts w:asciiTheme="majorHAnsi" w:eastAsia="DengXian" w:hAnsiTheme="majorHAnsi" w:cstheme="majorBidi"/>
          <w:sz w:val="22"/>
          <w:szCs w:val="22"/>
        </w:rPr>
      </w:pPr>
      <w:r w:rsidRPr="002B2A41">
        <w:rPr>
          <w:rFonts w:asciiTheme="majorHAnsi" w:eastAsia="DengXian" w:hAnsiTheme="majorHAnsi" w:cstheme="majorBidi"/>
          <w:sz w:val="22"/>
          <w:szCs w:val="22"/>
        </w:rPr>
        <w:t>},</w:t>
      </w:r>
    </w:p>
    <w:p w14:paraId="47B16D24" w14:textId="5A6C5B1D" w:rsidR="719F097B" w:rsidRDefault="719F097B" w:rsidP="00506C67">
      <w:pPr>
        <w:spacing w:beforeLines="100" w:before="240" w:afterLines="100" w:after="240"/>
        <w:ind w:firstLine="720"/>
        <w:jc w:val="both"/>
        <w:rPr>
          <w:rFonts w:asciiTheme="majorHAnsi" w:eastAsia="DengXian" w:hAnsiTheme="majorHAnsi" w:cstheme="majorBidi"/>
          <w:sz w:val="22"/>
          <w:szCs w:val="22"/>
        </w:rPr>
      </w:pPr>
      <w:r w:rsidRPr="0DAEB245">
        <w:rPr>
          <w:rFonts w:asciiTheme="majorHAnsi" w:eastAsia="DengXian" w:hAnsiTheme="majorHAnsi" w:cstheme="majorBidi"/>
          <w:sz w:val="22"/>
          <w:szCs w:val="22"/>
        </w:rPr>
        <w:t>duration ENUMERATED { sf1, sf2, sf3, sf4, sf5 }</w:t>
      </w:r>
    </w:p>
    <w:p w14:paraId="6244A36A" w14:textId="01CA9CC0" w:rsidR="00BC2AEF" w:rsidRPr="00506C67" w:rsidRDefault="00BC2AEF" w:rsidP="003D6AD2">
      <w:pPr>
        <w:spacing w:beforeLines="100" w:before="240" w:afterLines="100" w:after="240"/>
        <w:jc w:val="both"/>
        <w:rPr>
          <w:rFonts w:asciiTheme="majorHAnsi" w:eastAsia="DengXian" w:hAnsiTheme="majorHAnsi" w:cstheme="majorBidi"/>
          <w:sz w:val="22"/>
          <w:szCs w:val="22"/>
        </w:rPr>
      </w:pPr>
      <w:r w:rsidRPr="0DAEB245">
        <w:rPr>
          <w:rFonts w:asciiTheme="majorHAnsi" w:eastAsia="DengXian" w:hAnsiTheme="majorHAnsi" w:cstheme="majorBidi"/>
          <w:sz w:val="22"/>
          <w:szCs w:val="22"/>
        </w:rPr>
        <w:t>}</w:t>
      </w:r>
    </w:p>
    <w:p w14:paraId="6A512883" w14:textId="4BCC1414" w:rsidR="00BC171F" w:rsidRDefault="008779FA" w:rsidP="00993156">
      <w:pPr>
        <w:spacing w:beforeLines="100" w:before="240" w:afterLines="100" w:after="240"/>
        <w:jc w:val="both"/>
        <w:rPr>
          <w:rFonts w:ascii="Arial" w:eastAsia="DengXian" w:hAnsi="Arial" w:cs="Arial"/>
        </w:rPr>
      </w:pPr>
      <w:r>
        <w:rPr>
          <w:rFonts w:ascii="Arial" w:hAnsi="Arial" w:cs="Arial"/>
        </w:rPr>
        <w:t>Though SMTC is mainly a concern for RAN2 and RAN4</w:t>
      </w:r>
      <w:r w:rsidR="004C706C">
        <w:rPr>
          <w:rFonts w:ascii="Arial" w:hAnsi="Arial" w:cs="Arial"/>
        </w:rPr>
        <w:t xml:space="preserve"> we note that</w:t>
      </w:r>
      <w:r w:rsidR="00B60915">
        <w:rPr>
          <w:rFonts w:ascii="Arial" w:eastAsia="DengXian" w:hAnsi="Arial" w:cs="Arial"/>
        </w:rPr>
        <w:t xml:space="preserve"> the SMTC of neighbor cells </w:t>
      </w:r>
      <w:r w:rsidR="00A81AEC">
        <w:rPr>
          <w:rFonts w:ascii="Arial" w:eastAsia="DengXian" w:hAnsi="Arial" w:cs="Arial"/>
        </w:rPr>
        <w:t xml:space="preserve">need to cover </w:t>
      </w:r>
      <w:r w:rsidR="00C1049A">
        <w:rPr>
          <w:rFonts w:ascii="Arial" w:eastAsia="DengXian" w:hAnsi="Arial" w:cs="Arial"/>
        </w:rPr>
        <w:t xml:space="preserve">the </w:t>
      </w:r>
      <w:r w:rsidR="00051DDC">
        <w:rPr>
          <w:rFonts w:ascii="Arial" w:eastAsia="DengXian" w:hAnsi="Arial" w:cs="Arial"/>
        </w:rPr>
        <w:t>additional SSBs</w:t>
      </w:r>
      <w:r w:rsidR="00A772E7">
        <w:rPr>
          <w:rFonts w:ascii="Arial" w:eastAsia="DengXian" w:hAnsi="Arial" w:cs="Arial"/>
        </w:rPr>
        <w:t xml:space="preserve"> </w:t>
      </w:r>
      <w:r w:rsidR="006F7C4C">
        <w:rPr>
          <w:rFonts w:ascii="Arial" w:eastAsia="DengXian" w:hAnsi="Arial" w:cs="Arial"/>
        </w:rPr>
        <w:t xml:space="preserve">for a UE </w:t>
      </w:r>
      <w:r w:rsidR="00A772E7">
        <w:rPr>
          <w:rFonts w:ascii="Arial" w:hAnsi="Arial" w:cs="Arial"/>
        </w:rPr>
        <w:t>t</w:t>
      </w:r>
      <w:r w:rsidR="00A772E7">
        <w:rPr>
          <w:rFonts w:ascii="Arial" w:eastAsia="DengXian" w:hAnsi="Arial" w:cs="Arial"/>
        </w:rPr>
        <w:t>o benefit from SSB adaptation on neighbor cells</w:t>
      </w:r>
      <w:r w:rsidR="00051DDC">
        <w:rPr>
          <w:rFonts w:ascii="Arial" w:eastAsia="DengXian" w:hAnsi="Arial" w:cs="Arial"/>
        </w:rPr>
        <w:t xml:space="preserve">. That is, </w:t>
      </w:r>
      <w:r w:rsidR="0038413F">
        <w:rPr>
          <w:rFonts w:ascii="Arial" w:eastAsia="DengXian" w:hAnsi="Arial" w:cs="Arial"/>
        </w:rPr>
        <w:t xml:space="preserve">the </w:t>
      </w:r>
      <w:r w:rsidR="00051DDC">
        <w:rPr>
          <w:rFonts w:ascii="Arial" w:eastAsia="DengXian" w:hAnsi="Arial" w:cs="Arial"/>
        </w:rPr>
        <w:t xml:space="preserve">SMTC configuration for a </w:t>
      </w:r>
      <w:r w:rsidR="0038413F">
        <w:rPr>
          <w:rFonts w:ascii="Arial" w:eastAsia="DengXian" w:hAnsi="Arial" w:cs="Arial"/>
        </w:rPr>
        <w:t xml:space="preserve">UE needs to be </w:t>
      </w:r>
      <w:r w:rsidR="00AC0CCA">
        <w:rPr>
          <w:rFonts w:ascii="Arial" w:eastAsia="DengXian" w:hAnsi="Arial" w:cs="Arial"/>
        </w:rPr>
        <w:t>dynamically adapted accordin</w:t>
      </w:r>
      <w:r w:rsidR="00B340E7">
        <w:rPr>
          <w:rFonts w:ascii="Arial" w:eastAsia="DengXian" w:hAnsi="Arial" w:cs="Arial"/>
        </w:rPr>
        <w:t>gly.</w:t>
      </w:r>
    </w:p>
    <w:p w14:paraId="0D86C9AA" w14:textId="13E7C4D6" w:rsidR="00B340E7" w:rsidRPr="00506C67" w:rsidRDefault="002E53DE" w:rsidP="00993156">
      <w:pPr>
        <w:pStyle w:val="Observation"/>
        <w:numPr>
          <w:ilvl w:val="0"/>
          <w:numId w:val="3"/>
        </w:numPr>
        <w:ind w:left="1560" w:hanging="1560"/>
      </w:pPr>
      <w:bookmarkStart w:id="26" w:name="_Toc181970698"/>
      <w:r w:rsidRPr="00993156">
        <w:rPr>
          <w:rFonts w:eastAsia="DengXian" w:cs="Arial"/>
        </w:rPr>
        <w:t>Dynamic</w:t>
      </w:r>
      <w:r>
        <w:t xml:space="preserve"> adaptation of SSB</w:t>
      </w:r>
      <w:r w:rsidR="001E1CC7">
        <w:t xml:space="preserve"> on neighbor cells need to be accompanied by corresponding </w:t>
      </w:r>
      <w:r w:rsidR="00A96520">
        <w:t xml:space="preserve">dynamic adaptation of </w:t>
      </w:r>
      <w:r w:rsidR="001E1CC7">
        <w:t>SMTC</w:t>
      </w:r>
      <w:r w:rsidR="00A96520">
        <w:t>.</w:t>
      </w:r>
      <w:bookmarkEnd w:id="26"/>
    </w:p>
    <w:p w14:paraId="5BCEACB9" w14:textId="6728CADB" w:rsidR="00B61069" w:rsidRDefault="00B61069" w:rsidP="00506C67">
      <w:pPr>
        <w:pStyle w:val="Proposal"/>
        <w:numPr>
          <w:ilvl w:val="0"/>
          <w:numId w:val="4"/>
        </w:numPr>
        <w:tabs>
          <w:tab w:val="clear" w:pos="1304"/>
          <w:tab w:val="num" w:pos="2024"/>
        </w:tabs>
        <w:rPr>
          <w:rFonts w:cs="Arial"/>
          <w:lang w:val="en-CA"/>
        </w:rPr>
      </w:pPr>
      <w:bookmarkStart w:id="27" w:name="_Toc181970723"/>
      <w:r w:rsidRPr="00506C67">
        <w:rPr>
          <w:rFonts w:cs="Arial"/>
          <w:lang w:val="en-CA"/>
        </w:rPr>
        <w:t>Dynamic SMTC adaptation shall be introduced. The detail</w:t>
      </w:r>
      <w:r w:rsidR="008A5E65">
        <w:rPr>
          <w:rFonts w:cs="Arial"/>
          <w:lang w:val="en-CA"/>
        </w:rPr>
        <w:t>ed</w:t>
      </w:r>
      <w:r w:rsidRPr="00506C67">
        <w:rPr>
          <w:rFonts w:cs="Arial"/>
          <w:lang w:val="en-CA"/>
        </w:rPr>
        <w:t xml:space="preserve"> design can be up to RAN2.</w:t>
      </w:r>
      <w:bookmarkEnd w:id="27"/>
    </w:p>
    <w:p w14:paraId="07DAC7F9" w14:textId="77777777" w:rsidR="00166D2C" w:rsidRPr="00506C67" w:rsidRDefault="00166D2C" w:rsidP="00993156">
      <w:pPr>
        <w:pStyle w:val="Proposal"/>
        <w:numPr>
          <w:ilvl w:val="0"/>
          <w:numId w:val="0"/>
        </w:numPr>
        <w:ind w:left="1304" w:hanging="1304"/>
        <w:rPr>
          <w:rFonts w:cs="Arial"/>
          <w:lang w:val="en-CA"/>
        </w:rPr>
      </w:pPr>
    </w:p>
    <w:p w14:paraId="00889816" w14:textId="1E9729E8" w:rsidR="00166D2C" w:rsidRPr="00197FAF" w:rsidRDefault="005B458D" w:rsidP="00197FAF">
      <w:pPr>
        <w:pStyle w:val="Heading2"/>
        <w:jc w:val="both"/>
        <w:rPr>
          <w:rFonts w:ascii="Arial" w:hAnsi="Arial" w:cs="Arial"/>
          <w:b/>
          <w:bCs/>
          <w:color w:val="auto"/>
          <w:lang w:val="en-GB"/>
        </w:rPr>
      </w:pPr>
      <w:r w:rsidRPr="00303F36">
        <w:rPr>
          <w:rFonts w:ascii="Arial" w:hAnsi="Arial" w:cs="Arial"/>
          <w:b/>
          <w:bCs/>
          <w:color w:val="auto"/>
          <w:lang w:val="en-GB"/>
        </w:rPr>
        <w:t>Adaptation of PRACH</w:t>
      </w:r>
      <w:r w:rsidR="00AF2E37">
        <w:rPr>
          <w:rFonts w:ascii="Arial" w:hAnsi="Arial" w:cs="Arial"/>
          <w:b/>
          <w:bCs/>
          <w:color w:val="auto"/>
          <w:lang w:val="en-GB"/>
        </w:rPr>
        <w:t xml:space="preserve"> in time domain</w:t>
      </w:r>
    </w:p>
    <w:p w14:paraId="455E2EB1" w14:textId="0BD9F424" w:rsidR="00AB71E8" w:rsidRPr="00AE0262" w:rsidRDefault="00166D2C" w:rsidP="00AE0262">
      <w:pPr>
        <w:spacing w:beforeLines="100" w:before="240" w:afterLines="100" w:after="240"/>
        <w:jc w:val="both"/>
        <w:rPr>
          <w:rFonts w:ascii="Arial" w:eastAsia="DengXian" w:hAnsi="Arial" w:cs="Arial"/>
        </w:rPr>
      </w:pPr>
      <w:r w:rsidRPr="00AE0262">
        <w:rPr>
          <w:rFonts w:ascii="Arial" w:eastAsia="DengXian" w:hAnsi="Arial" w:cs="Arial"/>
        </w:rPr>
        <w:t>Below</w:t>
      </w:r>
      <w:r w:rsidR="00AB71E8" w:rsidRPr="00AE0262">
        <w:rPr>
          <w:rFonts w:ascii="Arial" w:eastAsia="DengXian" w:hAnsi="Arial" w:cs="Arial"/>
        </w:rPr>
        <w:t xml:space="preserve"> agreements were reached at RAN1#118</w:t>
      </w:r>
      <w:r w:rsidR="00FE4B14">
        <w:rPr>
          <w:rFonts w:ascii="Arial" w:eastAsia="DengXian" w:hAnsi="Arial" w:cs="Arial"/>
        </w:rPr>
        <w:t>bis</w:t>
      </w:r>
      <w:r w:rsidRPr="00AE0262">
        <w:rPr>
          <w:rFonts w:ascii="Arial" w:eastAsia="DengXian" w:hAnsi="Arial" w:cs="Arial"/>
        </w:rPr>
        <w:t xml:space="preserve"> regarding configuration of additional RACH resources</w:t>
      </w:r>
      <w:r w:rsidR="00AB71E8" w:rsidRPr="00AE0262">
        <w:rPr>
          <w:rFonts w:ascii="Arial" w:eastAsia="DengXian" w:hAnsi="Arial" w:cs="Arial"/>
        </w:rPr>
        <w:t>.</w:t>
      </w:r>
    </w:p>
    <w:p w14:paraId="7113C780" w14:textId="77777777" w:rsidR="006D02C3" w:rsidRPr="006F2D43" w:rsidRDefault="006D02C3" w:rsidP="006D02C3">
      <w:pPr>
        <w:overflowPunct w:val="0"/>
        <w:spacing w:after="120"/>
        <w:jc w:val="both"/>
        <w:rPr>
          <w:lang w:eastAsia="zh-CN"/>
        </w:rPr>
      </w:pPr>
      <w:r w:rsidRPr="006F2D43">
        <w:rPr>
          <w:b/>
          <w:bCs/>
          <w:color w:val="000000" w:themeColor="text1"/>
          <w:kern w:val="24"/>
          <w:sz w:val="20"/>
          <w:szCs w:val="20"/>
          <w:highlight w:val="green"/>
          <w:lang w:val="en-GB" w:eastAsia="zh-CN"/>
        </w:rPr>
        <w:t>Agreement</w:t>
      </w:r>
    </w:p>
    <w:p w14:paraId="1ED977E8" w14:textId="77777777" w:rsidR="006D02C3" w:rsidRPr="006F2D43" w:rsidRDefault="006D02C3" w:rsidP="006D02C3">
      <w:pPr>
        <w:overflowPunct w:val="0"/>
        <w:spacing w:after="120"/>
        <w:jc w:val="both"/>
        <w:rPr>
          <w:lang w:eastAsia="zh-CN"/>
        </w:rPr>
      </w:pPr>
      <w:r w:rsidRPr="006F2D43">
        <w:rPr>
          <w:color w:val="000000" w:themeColor="text1"/>
          <w:kern w:val="24"/>
          <w:sz w:val="20"/>
          <w:szCs w:val="20"/>
          <w:lang w:val="en-GB" w:eastAsia="zh-CN"/>
        </w:rPr>
        <w:t xml:space="preserve">For adaptation of PRACH in time-domain, support both of the following </w:t>
      </w:r>
    </w:p>
    <w:p w14:paraId="17D9C33E" w14:textId="77777777" w:rsidR="006D02C3" w:rsidRPr="006F2D43" w:rsidRDefault="006D02C3" w:rsidP="009E3EA3">
      <w:pPr>
        <w:numPr>
          <w:ilvl w:val="0"/>
          <w:numId w:val="17"/>
        </w:numPr>
        <w:ind w:left="1267"/>
        <w:contextualSpacing/>
        <w:rPr>
          <w:sz w:val="20"/>
          <w:lang w:eastAsia="zh-CN"/>
        </w:rPr>
      </w:pPr>
      <w:r w:rsidRPr="006F2D43">
        <w:rPr>
          <w:color w:val="000000" w:themeColor="text1"/>
          <w:kern w:val="24"/>
          <w:sz w:val="20"/>
          <w:szCs w:val="20"/>
          <w:lang w:eastAsia="zh-CN"/>
        </w:rPr>
        <w:t xml:space="preserve">Alt 1: The PRACH configuration index for the additional PRACH resources is same as the PRACH configuration index for the legacy resources </w:t>
      </w:r>
    </w:p>
    <w:p w14:paraId="1823F1B3" w14:textId="77777777" w:rsidR="006D02C3" w:rsidRPr="006F2D43" w:rsidRDefault="006D02C3" w:rsidP="009E3EA3">
      <w:pPr>
        <w:numPr>
          <w:ilvl w:val="0"/>
          <w:numId w:val="17"/>
        </w:numPr>
        <w:ind w:left="1267"/>
        <w:contextualSpacing/>
        <w:rPr>
          <w:sz w:val="20"/>
          <w:lang w:eastAsia="zh-CN"/>
        </w:rPr>
      </w:pPr>
      <w:r w:rsidRPr="006F2D43">
        <w:rPr>
          <w:color w:val="000000" w:themeColor="text1"/>
          <w:kern w:val="24"/>
          <w:sz w:val="20"/>
          <w:szCs w:val="20"/>
          <w:lang w:eastAsia="zh-CN"/>
        </w:rPr>
        <w:t>Alt 2: The PRACH configuration index for the additional PRACH resources is different from the PRACH configuration index for the legacy resources</w:t>
      </w:r>
    </w:p>
    <w:p w14:paraId="35FC2124" w14:textId="77777777" w:rsidR="006D02C3" w:rsidRPr="00102584" w:rsidRDefault="006D02C3" w:rsidP="009E3EA3">
      <w:pPr>
        <w:numPr>
          <w:ilvl w:val="0"/>
          <w:numId w:val="17"/>
        </w:numPr>
        <w:ind w:left="1267"/>
        <w:contextualSpacing/>
        <w:rPr>
          <w:sz w:val="20"/>
          <w:lang w:eastAsia="zh-CN"/>
        </w:rPr>
      </w:pPr>
      <w:r w:rsidRPr="006F2D43">
        <w:rPr>
          <w:color w:val="000000" w:themeColor="text1"/>
          <w:kern w:val="24"/>
          <w:sz w:val="20"/>
          <w:szCs w:val="20"/>
          <w:lang w:eastAsia="zh-CN"/>
        </w:rPr>
        <w:t xml:space="preserve">FFS: Additional details </w:t>
      </w:r>
    </w:p>
    <w:p w14:paraId="24903600" w14:textId="77777777" w:rsidR="006D02C3" w:rsidRPr="008C6272" w:rsidRDefault="006D02C3" w:rsidP="006D02C3">
      <w:pPr>
        <w:overflowPunct w:val="0"/>
        <w:spacing w:after="120" w:line="256" w:lineRule="auto"/>
        <w:jc w:val="both"/>
        <w:rPr>
          <w:lang w:eastAsia="zh-CN"/>
        </w:rPr>
      </w:pPr>
      <w:r w:rsidRPr="008C6272">
        <w:rPr>
          <w:b/>
          <w:bCs/>
          <w:color w:val="000000" w:themeColor="text1"/>
          <w:kern w:val="24"/>
          <w:sz w:val="20"/>
          <w:szCs w:val="20"/>
          <w:highlight w:val="green"/>
          <w:lang w:val="en-GB" w:eastAsia="zh-CN"/>
        </w:rPr>
        <w:t>Agreement</w:t>
      </w:r>
    </w:p>
    <w:p w14:paraId="4B746242" w14:textId="77777777" w:rsidR="006D02C3" w:rsidRPr="008C6272" w:rsidRDefault="006D02C3" w:rsidP="006D02C3">
      <w:pPr>
        <w:overflowPunct w:val="0"/>
        <w:spacing w:after="120"/>
        <w:jc w:val="both"/>
        <w:rPr>
          <w:lang w:eastAsia="zh-CN"/>
        </w:rPr>
      </w:pPr>
      <w:r w:rsidRPr="008C6272">
        <w:rPr>
          <w:color w:val="000000" w:themeColor="text1"/>
          <w:kern w:val="24"/>
          <w:sz w:val="20"/>
          <w:szCs w:val="20"/>
          <w:lang w:val="en-GB" w:eastAsia="zh-CN"/>
        </w:rPr>
        <w:t xml:space="preserve">For adaptation of PRACH in time-domain, for determining the additional PRACH resources in time-domain, </w:t>
      </w:r>
    </w:p>
    <w:p w14:paraId="4AEA6A06" w14:textId="77777777" w:rsidR="006D02C3" w:rsidRPr="008C6272" w:rsidRDefault="006D02C3" w:rsidP="009E3EA3">
      <w:pPr>
        <w:numPr>
          <w:ilvl w:val="0"/>
          <w:numId w:val="18"/>
        </w:numPr>
        <w:ind w:left="1267"/>
        <w:contextualSpacing/>
        <w:rPr>
          <w:sz w:val="20"/>
          <w:lang w:eastAsia="zh-CN"/>
        </w:rPr>
      </w:pPr>
      <w:r w:rsidRPr="008C6272">
        <w:rPr>
          <w:color w:val="000000" w:themeColor="text1"/>
          <w:kern w:val="24"/>
          <w:sz w:val="20"/>
          <w:szCs w:val="20"/>
          <w:lang w:eastAsia="zh-CN"/>
        </w:rPr>
        <w:t>For Alt 1 (same PRACH configuration index for additional and legacy PRACH resources), select one or more of the following additional mechanism(s),</w:t>
      </w:r>
    </w:p>
    <w:p w14:paraId="1DF23F2D" w14:textId="77777777" w:rsidR="006D02C3" w:rsidRPr="008C6272" w:rsidRDefault="006D02C3" w:rsidP="009E3EA3">
      <w:pPr>
        <w:numPr>
          <w:ilvl w:val="1"/>
          <w:numId w:val="18"/>
        </w:numPr>
        <w:ind w:left="2606"/>
        <w:contextualSpacing/>
        <w:rPr>
          <w:sz w:val="20"/>
          <w:lang w:eastAsia="zh-CN"/>
        </w:rPr>
      </w:pPr>
      <w:r w:rsidRPr="008C6272">
        <w:rPr>
          <w:color w:val="000000" w:themeColor="text1"/>
          <w:kern w:val="24"/>
          <w:sz w:val="20"/>
          <w:szCs w:val="20"/>
          <w:lang w:eastAsia="zh-CN"/>
        </w:rPr>
        <w:t xml:space="preserve">Opt 1-2a: up to N1 additional value(s) of (x, y) </w:t>
      </w:r>
    </w:p>
    <w:p w14:paraId="716E5066" w14:textId="0780FC52" w:rsidR="006D02C3" w:rsidRPr="008C6272" w:rsidRDefault="006D02C3" w:rsidP="009E3EA3">
      <w:pPr>
        <w:numPr>
          <w:ilvl w:val="2"/>
          <w:numId w:val="18"/>
        </w:numPr>
        <w:ind w:left="3960"/>
        <w:contextualSpacing/>
        <w:rPr>
          <w:sz w:val="20"/>
          <w:lang w:eastAsia="zh-CN"/>
        </w:rPr>
      </w:pPr>
      <w:r w:rsidRPr="008C6272">
        <w:rPr>
          <w:color w:val="000000" w:themeColor="text1"/>
          <w:kern w:val="24"/>
          <w:sz w:val="20"/>
          <w:szCs w:val="20"/>
          <w:lang w:eastAsia="zh-CN"/>
        </w:rPr>
        <w:t>FFS: value of N1(&gt;=1)</w:t>
      </w:r>
    </w:p>
    <w:p w14:paraId="300F5BF5" w14:textId="23B256D0" w:rsidR="006D02C3" w:rsidRPr="008C6272" w:rsidRDefault="006D02C3" w:rsidP="009E3EA3">
      <w:pPr>
        <w:numPr>
          <w:ilvl w:val="1"/>
          <w:numId w:val="18"/>
        </w:numPr>
        <w:ind w:left="2606"/>
        <w:contextualSpacing/>
        <w:rPr>
          <w:sz w:val="20"/>
          <w:lang w:eastAsia="zh-CN"/>
        </w:rPr>
      </w:pPr>
      <w:r w:rsidRPr="008C6272">
        <w:rPr>
          <w:color w:val="000000" w:themeColor="text1"/>
          <w:kern w:val="24"/>
          <w:sz w:val="20"/>
          <w:szCs w:val="20"/>
          <w:lang w:eastAsia="zh-CN"/>
        </w:rPr>
        <w:t xml:space="preserve">Opt 1-2b: up to N2 additional value(s) of y </w:t>
      </w:r>
    </w:p>
    <w:p w14:paraId="58478611" w14:textId="77777777" w:rsidR="006D02C3" w:rsidRPr="008C6272" w:rsidRDefault="006D02C3" w:rsidP="009E3EA3">
      <w:pPr>
        <w:numPr>
          <w:ilvl w:val="2"/>
          <w:numId w:val="18"/>
        </w:numPr>
        <w:ind w:left="3960"/>
        <w:contextualSpacing/>
        <w:rPr>
          <w:sz w:val="20"/>
          <w:lang w:eastAsia="zh-CN"/>
        </w:rPr>
      </w:pPr>
      <w:r w:rsidRPr="008C6272">
        <w:rPr>
          <w:color w:val="000000" w:themeColor="text1"/>
          <w:kern w:val="24"/>
          <w:sz w:val="20"/>
          <w:szCs w:val="20"/>
          <w:lang w:eastAsia="zh-CN"/>
        </w:rPr>
        <w:t>FFS: value of N2 (&gt;=1)</w:t>
      </w:r>
    </w:p>
    <w:p w14:paraId="4AEF1FA1" w14:textId="77777777" w:rsidR="006D02C3" w:rsidRPr="008C6272" w:rsidRDefault="006D02C3" w:rsidP="009E3EA3">
      <w:pPr>
        <w:numPr>
          <w:ilvl w:val="1"/>
          <w:numId w:val="18"/>
        </w:numPr>
        <w:ind w:left="2606"/>
        <w:contextualSpacing/>
        <w:rPr>
          <w:sz w:val="20"/>
          <w:lang w:eastAsia="zh-CN"/>
        </w:rPr>
      </w:pPr>
      <w:r w:rsidRPr="008C6272">
        <w:rPr>
          <w:color w:val="000000" w:themeColor="text1"/>
          <w:kern w:val="24"/>
          <w:sz w:val="20"/>
          <w:szCs w:val="20"/>
          <w:lang w:eastAsia="zh-CN"/>
        </w:rPr>
        <w:t>Opt 1-3: Muting/masking ROs</w:t>
      </w:r>
    </w:p>
    <w:p w14:paraId="529D3B14" w14:textId="77777777" w:rsidR="006D02C3" w:rsidRPr="008C6272" w:rsidRDefault="006D02C3" w:rsidP="009E3EA3">
      <w:pPr>
        <w:numPr>
          <w:ilvl w:val="1"/>
          <w:numId w:val="18"/>
        </w:numPr>
        <w:ind w:left="2606"/>
        <w:contextualSpacing/>
        <w:rPr>
          <w:sz w:val="20"/>
          <w:lang w:eastAsia="zh-CN"/>
        </w:rPr>
      </w:pPr>
      <w:r w:rsidRPr="008C6272">
        <w:rPr>
          <w:color w:val="000000" w:themeColor="text1"/>
          <w:kern w:val="24"/>
          <w:sz w:val="20"/>
          <w:szCs w:val="20"/>
          <w:lang w:eastAsia="zh-CN"/>
        </w:rPr>
        <w:t xml:space="preserve">Opt 1-4: </w:t>
      </w:r>
    </w:p>
    <w:p w14:paraId="74F05510" w14:textId="77777777" w:rsidR="006D02C3" w:rsidRPr="008C6272" w:rsidRDefault="006D02C3" w:rsidP="009E3EA3">
      <w:pPr>
        <w:numPr>
          <w:ilvl w:val="2"/>
          <w:numId w:val="18"/>
        </w:numPr>
        <w:ind w:left="3960"/>
        <w:contextualSpacing/>
        <w:rPr>
          <w:sz w:val="20"/>
          <w:lang w:eastAsia="zh-CN"/>
        </w:rPr>
      </w:pPr>
      <w:r w:rsidRPr="008C6272">
        <w:rPr>
          <w:color w:val="000000" w:themeColor="text1"/>
          <w:kern w:val="24"/>
          <w:sz w:val="20"/>
          <w:szCs w:val="20"/>
          <w:lang w:eastAsia="zh-CN"/>
        </w:rPr>
        <w:t>up to N4_1 additional timing offset(s) at frame-level</w:t>
      </w:r>
    </w:p>
    <w:p w14:paraId="42FC4F1B" w14:textId="77777777" w:rsidR="006D02C3" w:rsidRPr="008C6272" w:rsidRDefault="006D02C3" w:rsidP="009E3EA3">
      <w:pPr>
        <w:numPr>
          <w:ilvl w:val="2"/>
          <w:numId w:val="18"/>
        </w:numPr>
        <w:ind w:left="3960"/>
        <w:contextualSpacing/>
        <w:rPr>
          <w:sz w:val="20"/>
          <w:lang w:eastAsia="zh-CN"/>
        </w:rPr>
      </w:pPr>
      <w:r w:rsidRPr="008C6272">
        <w:rPr>
          <w:color w:val="000000" w:themeColor="text1"/>
          <w:kern w:val="24"/>
          <w:sz w:val="20"/>
          <w:szCs w:val="20"/>
          <w:lang w:eastAsia="zh-CN"/>
        </w:rPr>
        <w:t>up to N4_2 additional timing offset(s) at slot-level</w:t>
      </w:r>
    </w:p>
    <w:p w14:paraId="6473A83B" w14:textId="77777777" w:rsidR="006D02C3" w:rsidRPr="008C6272" w:rsidRDefault="006D02C3" w:rsidP="009E3EA3">
      <w:pPr>
        <w:numPr>
          <w:ilvl w:val="2"/>
          <w:numId w:val="18"/>
        </w:numPr>
        <w:ind w:left="3960"/>
        <w:contextualSpacing/>
        <w:rPr>
          <w:sz w:val="20"/>
          <w:lang w:eastAsia="zh-CN"/>
        </w:rPr>
      </w:pPr>
      <w:r w:rsidRPr="008C6272">
        <w:rPr>
          <w:color w:val="000000" w:themeColor="text1"/>
          <w:kern w:val="24"/>
          <w:sz w:val="20"/>
          <w:szCs w:val="20"/>
          <w:lang w:eastAsia="zh-CN"/>
        </w:rPr>
        <w:t>FFS: values of N4_1(&gt;=1) and N4_2(&gt;=1)</w:t>
      </w:r>
    </w:p>
    <w:p w14:paraId="4409CF14" w14:textId="77777777" w:rsidR="006D02C3" w:rsidRPr="008C6272" w:rsidRDefault="006D02C3" w:rsidP="009E3EA3">
      <w:pPr>
        <w:numPr>
          <w:ilvl w:val="1"/>
          <w:numId w:val="18"/>
        </w:numPr>
        <w:ind w:left="2606"/>
        <w:contextualSpacing/>
        <w:rPr>
          <w:sz w:val="20"/>
          <w:lang w:eastAsia="zh-CN"/>
        </w:rPr>
      </w:pPr>
      <w:r w:rsidRPr="008C6272">
        <w:rPr>
          <w:color w:val="000000" w:themeColor="text1"/>
          <w:kern w:val="24"/>
          <w:sz w:val="20"/>
          <w:szCs w:val="20"/>
          <w:lang w:eastAsia="zh-CN"/>
        </w:rPr>
        <w:t>Opt 1-5: No additional mechanism is selected.</w:t>
      </w:r>
    </w:p>
    <w:p w14:paraId="4759FE78" w14:textId="77777777" w:rsidR="006D02C3" w:rsidRPr="008C6272" w:rsidRDefault="006D02C3" w:rsidP="009E3EA3">
      <w:pPr>
        <w:numPr>
          <w:ilvl w:val="1"/>
          <w:numId w:val="18"/>
        </w:numPr>
        <w:ind w:left="2606"/>
        <w:contextualSpacing/>
        <w:rPr>
          <w:sz w:val="20"/>
          <w:lang w:eastAsia="zh-CN"/>
        </w:rPr>
      </w:pPr>
      <w:r w:rsidRPr="008C6272">
        <w:rPr>
          <w:color w:val="000000" w:themeColor="text1"/>
          <w:kern w:val="24"/>
          <w:sz w:val="20"/>
          <w:szCs w:val="20"/>
          <w:lang w:eastAsia="zh-CN"/>
        </w:rPr>
        <w:t>Note: x and y refer to the parameters from the random-access configuration tables (from 38.211)</w:t>
      </w:r>
    </w:p>
    <w:p w14:paraId="62841104" w14:textId="77777777" w:rsidR="006D02C3" w:rsidRPr="008C6272" w:rsidRDefault="006D02C3" w:rsidP="009E3EA3">
      <w:pPr>
        <w:numPr>
          <w:ilvl w:val="0"/>
          <w:numId w:val="18"/>
        </w:numPr>
        <w:ind w:left="1267"/>
        <w:contextualSpacing/>
        <w:rPr>
          <w:sz w:val="20"/>
          <w:lang w:eastAsia="zh-CN"/>
        </w:rPr>
      </w:pPr>
      <w:r w:rsidRPr="008C6272">
        <w:rPr>
          <w:color w:val="000000" w:themeColor="text1"/>
          <w:kern w:val="24"/>
          <w:sz w:val="20"/>
          <w:szCs w:val="20"/>
          <w:lang w:eastAsia="zh-CN"/>
        </w:rPr>
        <w:t>For Alt 2 (different PRACH configuration index for additional and legacy PRACH resources), select one or more of the following additional mechanism(s),</w:t>
      </w:r>
    </w:p>
    <w:p w14:paraId="7F8DB4F8" w14:textId="77777777" w:rsidR="006D02C3" w:rsidRPr="008C6272" w:rsidRDefault="006D02C3" w:rsidP="009E3EA3">
      <w:pPr>
        <w:numPr>
          <w:ilvl w:val="1"/>
          <w:numId w:val="18"/>
        </w:numPr>
        <w:ind w:left="2606"/>
        <w:contextualSpacing/>
        <w:rPr>
          <w:sz w:val="20"/>
          <w:lang w:eastAsia="zh-CN"/>
        </w:rPr>
      </w:pPr>
      <w:r w:rsidRPr="008C6272">
        <w:rPr>
          <w:color w:val="000000" w:themeColor="text1"/>
          <w:kern w:val="24"/>
          <w:sz w:val="20"/>
          <w:szCs w:val="20"/>
          <w:lang w:eastAsia="zh-CN"/>
        </w:rPr>
        <w:t xml:space="preserve">Opt 1-2a: up to N1 additional value(s) of (x, y) </w:t>
      </w:r>
    </w:p>
    <w:p w14:paraId="7A648B39" w14:textId="77777777" w:rsidR="006D02C3" w:rsidRPr="008C6272" w:rsidRDefault="006D02C3" w:rsidP="009E3EA3">
      <w:pPr>
        <w:numPr>
          <w:ilvl w:val="2"/>
          <w:numId w:val="18"/>
        </w:numPr>
        <w:ind w:left="3960"/>
        <w:contextualSpacing/>
        <w:rPr>
          <w:sz w:val="20"/>
          <w:lang w:eastAsia="zh-CN"/>
        </w:rPr>
      </w:pPr>
      <w:r w:rsidRPr="008C6272">
        <w:rPr>
          <w:color w:val="000000" w:themeColor="text1"/>
          <w:kern w:val="24"/>
          <w:sz w:val="20"/>
          <w:szCs w:val="20"/>
          <w:lang w:eastAsia="zh-CN"/>
        </w:rPr>
        <w:t>FFS: value of N1(&gt;=1)</w:t>
      </w:r>
    </w:p>
    <w:p w14:paraId="7E3DF0BB" w14:textId="77777777" w:rsidR="006D02C3" w:rsidRPr="008C6272" w:rsidRDefault="006D02C3" w:rsidP="009E3EA3">
      <w:pPr>
        <w:numPr>
          <w:ilvl w:val="1"/>
          <w:numId w:val="18"/>
        </w:numPr>
        <w:ind w:left="2606"/>
        <w:contextualSpacing/>
        <w:rPr>
          <w:sz w:val="20"/>
          <w:lang w:eastAsia="zh-CN"/>
        </w:rPr>
      </w:pPr>
      <w:r w:rsidRPr="008C6272">
        <w:rPr>
          <w:color w:val="000000" w:themeColor="text1"/>
          <w:kern w:val="24"/>
          <w:sz w:val="20"/>
          <w:szCs w:val="20"/>
          <w:lang w:eastAsia="zh-CN"/>
        </w:rPr>
        <w:t xml:space="preserve">Opt 1-2b: up to N2 additional value(s) of y </w:t>
      </w:r>
    </w:p>
    <w:p w14:paraId="29492CD9" w14:textId="77777777" w:rsidR="006D02C3" w:rsidRPr="008C6272" w:rsidRDefault="006D02C3" w:rsidP="009E3EA3">
      <w:pPr>
        <w:numPr>
          <w:ilvl w:val="2"/>
          <w:numId w:val="18"/>
        </w:numPr>
        <w:ind w:left="3960"/>
        <w:contextualSpacing/>
        <w:rPr>
          <w:sz w:val="20"/>
          <w:lang w:eastAsia="zh-CN"/>
        </w:rPr>
      </w:pPr>
      <w:r w:rsidRPr="008C6272">
        <w:rPr>
          <w:color w:val="000000" w:themeColor="text1"/>
          <w:kern w:val="24"/>
          <w:sz w:val="20"/>
          <w:szCs w:val="20"/>
          <w:lang w:eastAsia="zh-CN"/>
        </w:rPr>
        <w:t>FFS: value of N2 (&gt;=1)</w:t>
      </w:r>
    </w:p>
    <w:p w14:paraId="774A3E7F" w14:textId="77777777" w:rsidR="006D02C3" w:rsidRPr="008C6272" w:rsidRDefault="006D02C3" w:rsidP="009E3EA3">
      <w:pPr>
        <w:numPr>
          <w:ilvl w:val="1"/>
          <w:numId w:val="18"/>
        </w:numPr>
        <w:ind w:left="2606"/>
        <w:contextualSpacing/>
        <w:rPr>
          <w:sz w:val="20"/>
          <w:lang w:eastAsia="zh-CN"/>
        </w:rPr>
      </w:pPr>
      <w:r w:rsidRPr="008C6272">
        <w:rPr>
          <w:color w:val="000000" w:themeColor="text1"/>
          <w:kern w:val="24"/>
          <w:sz w:val="20"/>
          <w:szCs w:val="20"/>
          <w:lang w:eastAsia="zh-CN"/>
        </w:rPr>
        <w:t>Opt 1-3: Muting/masking ROs</w:t>
      </w:r>
    </w:p>
    <w:p w14:paraId="764C7AC8" w14:textId="77777777" w:rsidR="006D02C3" w:rsidRPr="008C6272" w:rsidRDefault="006D02C3" w:rsidP="009E3EA3">
      <w:pPr>
        <w:numPr>
          <w:ilvl w:val="1"/>
          <w:numId w:val="18"/>
        </w:numPr>
        <w:ind w:left="2606"/>
        <w:contextualSpacing/>
        <w:rPr>
          <w:sz w:val="20"/>
          <w:lang w:eastAsia="zh-CN"/>
        </w:rPr>
      </w:pPr>
      <w:r w:rsidRPr="008C6272">
        <w:rPr>
          <w:color w:val="000000" w:themeColor="text1"/>
          <w:kern w:val="24"/>
          <w:sz w:val="20"/>
          <w:szCs w:val="20"/>
          <w:lang w:eastAsia="zh-CN"/>
        </w:rPr>
        <w:t xml:space="preserve">Opt 1-4: </w:t>
      </w:r>
    </w:p>
    <w:p w14:paraId="6F0F332E" w14:textId="77777777" w:rsidR="006D02C3" w:rsidRPr="008C6272" w:rsidRDefault="006D02C3" w:rsidP="009E3EA3">
      <w:pPr>
        <w:numPr>
          <w:ilvl w:val="2"/>
          <w:numId w:val="18"/>
        </w:numPr>
        <w:ind w:left="3960"/>
        <w:contextualSpacing/>
        <w:rPr>
          <w:sz w:val="20"/>
          <w:lang w:eastAsia="zh-CN"/>
        </w:rPr>
      </w:pPr>
      <w:r w:rsidRPr="008C6272">
        <w:rPr>
          <w:color w:val="000000" w:themeColor="text1"/>
          <w:kern w:val="24"/>
          <w:sz w:val="20"/>
          <w:szCs w:val="20"/>
          <w:lang w:eastAsia="zh-CN"/>
        </w:rPr>
        <w:t>up to N4_1 additional timing offset(s) at frame-level</w:t>
      </w:r>
    </w:p>
    <w:p w14:paraId="352B5489" w14:textId="77777777" w:rsidR="006D02C3" w:rsidRPr="008C6272" w:rsidRDefault="006D02C3" w:rsidP="009E3EA3">
      <w:pPr>
        <w:numPr>
          <w:ilvl w:val="2"/>
          <w:numId w:val="18"/>
        </w:numPr>
        <w:ind w:left="3960"/>
        <w:contextualSpacing/>
        <w:rPr>
          <w:sz w:val="20"/>
          <w:lang w:eastAsia="zh-CN"/>
        </w:rPr>
      </w:pPr>
      <w:r w:rsidRPr="008C6272">
        <w:rPr>
          <w:color w:val="000000" w:themeColor="text1"/>
          <w:kern w:val="24"/>
          <w:sz w:val="20"/>
          <w:szCs w:val="20"/>
          <w:lang w:eastAsia="zh-CN"/>
        </w:rPr>
        <w:lastRenderedPageBreak/>
        <w:t>up to N4_2 additional timing offset(s) at slot-level</w:t>
      </w:r>
    </w:p>
    <w:p w14:paraId="5A56EA1A" w14:textId="77777777" w:rsidR="006D02C3" w:rsidRPr="008C6272" w:rsidRDefault="006D02C3" w:rsidP="009E3EA3">
      <w:pPr>
        <w:numPr>
          <w:ilvl w:val="2"/>
          <w:numId w:val="18"/>
        </w:numPr>
        <w:ind w:left="3960"/>
        <w:contextualSpacing/>
        <w:rPr>
          <w:sz w:val="20"/>
          <w:lang w:eastAsia="zh-CN"/>
        </w:rPr>
      </w:pPr>
      <w:r w:rsidRPr="008C6272">
        <w:rPr>
          <w:color w:val="000000" w:themeColor="text1"/>
          <w:kern w:val="24"/>
          <w:sz w:val="20"/>
          <w:szCs w:val="20"/>
          <w:lang w:eastAsia="zh-CN"/>
        </w:rPr>
        <w:t>FFS: values of N4_1(&gt;=1) and N4_2(&gt;=1)</w:t>
      </w:r>
    </w:p>
    <w:p w14:paraId="535FDB95" w14:textId="77777777" w:rsidR="006D02C3" w:rsidRPr="008C6272" w:rsidRDefault="006D02C3" w:rsidP="009E3EA3">
      <w:pPr>
        <w:numPr>
          <w:ilvl w:val="1"/>
          <w:numId w:val="18"/>
        </w:numPr>
        <w:ind w:left="2606"/>
        <w:contextualSpacing/>
        <w:rPr>
          <w:sz w:val="20"/>
          <w:lang w:eastAsia="zh-CN"/>
        </w:rPr>
      </w:pPr>
      <w:r w:rsidRPr="008C6272">
        <w:rPr>
          <w:color w:val="000000" w:themeColor="text1"/>
          <w:kern w:val="24"/>
          <w:sz w:val="20"/>
          <w:szCs w:val="20"/>
          <w:lang w:eastAsia="zh-CN"/>
        </w:rPr>
        <w:t>Opt 1-5: No additional mechanism is selected.</w:t>
      </w:r>
    </w:p>
    <w:p w14:paraId="1F77D1CD" w14:textId="77777777" w:rsidR="006D02C3" w:rsidRPr="008C6272" w:rsidRDefault="006D02C3" w:rsidP="009E3EA3">
      <w:pPr>
        <w:numPr>
          <w:ilvl w:val="1"/>
          <w:numId w:val="18"/>
        </w:numPr>
        <w:ind w:left="2606"/>
        <w:contextualSpacing/>
        <w:rPr>
          <w:sz w:val="20"/>
          <w:lang w:eastAsia="zh-CN"/>
        </w:rPr>
      </w:pPr>
      <w:r w:rsidRPr="008C6272">
        <w:rPr>
          <w:color w:val="000000" w:themeColor="text1"/>
          <w:kern w:val="24"/>
          <w:sz w:val="20"/>
          <w:szCs w:val="20"/>
          <w:lang w:eastAsia="zh-CN"/>
        </w:rPr>
        <w:t>Note: x and y refer to the parameters from the random-access configuration tables (from 38.211)</w:t>
      </w:r>
    </w:p>
    <w:p w14:paraId="0B5BDBF3" w14:textId="4498BDE7" w:rsidR="002F3F89" w:rsidRDefault="002F3F89" w:rsidP="002F3F89">
      <w:pPr>
        <w:spacing w:beforeLines="100" w:before="240" w:afterLines="100" w:after="240"/>
        <w:jc w:val="both"/>
        <w:rPr>
          <w:rFonts w:ascii="Arial" w:eastAsia="DengXian" w:hAnsi="Arial" w:cs="Arial"/>
        </w:rPr>
      </w:pPr>
      <w:r>
        <w:rPr>
          <w:rFonts w:ascii="Arial" w:eastAsia="DengXian" w:hAnsi="Arial" w:cs="Arial"/>
        </w:rPr>
        <w:t xml:space="preserve">Below </w:t>
      </w:r>
      <w:r w:rsidR="00433E46">
        <w:rPr>
          <w:rFonts w:ascii="Arial" w:eastAsia="DengXian" w:hAnsi="Arial" w:cs="Arial"/>
        </w:rPr>
        <w:t>we</w:t>
      </w:r>
      <w:r>
        <w:rPr>
          <w:rFonts w:ascii="Arial" w:eastAsia="DengXian" w:hAnsi="Arial" w:cs="Arial"/>
        </w:rPr>
        <w:t xml:space="preserve"> discuss </w:t>
      </w:r>
      <w:r w:rsidR="00F045BC">
        <w:rPr>
          <w:rFonts w:ascii="Arial" w:eastAsia="DengXian" w:hAnsi="Arial" w:cs="Arial"/>
        </w:rPr>
        <w:t>the various options with A</w:t>
      </w:r>
      <w:r>
        <w:rPr>
          <w:rFonts w:ascii="Arial" w:eastAsia="DengXian" w:hAnsi="Arial" w:cs="Arial"/>
        </w:rPr>
        <w:t>lt</w:t>
      </w:r>
      <w:r w:rsidR="00F045BC">
        <w:rPr>
          <w:rFonts w:ascii="Arial" w:eastAsia="DengXian" w:hAnsi="Arial" w:cs="Arial"/>
        </w:rPr>
        <w:t xml:space="preserve"> </w:t>
      </w:r>
      <w:r>
        <w:rPr>
          <w:rFonts w:ascii="Arial" w:eastAsia="DengXian" w:hAnsi="Arial" w:cs="Arial"/>
        </w:rPr>
        <w:t xml:space="preserve">1 and </w:t>
      </w:r>
      <w:r w:rsidR="00F045BC">
        <w:rPr>
          <w:rFonts w:ascii="Arial" w:eastAsia="DengXian" w:hAnsi="Arial" w:cs="Arial"/>
        </w:rPr>
        <w:t>A</w:t>
      </w:r>
      <w:r>
        <w:rPr>
          <w:rFonts w:ascii="Arial" w:eastAsia="DengXian" w:hAnsi="Arial" w:cs="Arial"/>
        </w:rPr>
        <w:t>lt</w:t>
      </w:r>
      <w:r w:rsidR="00F045BC">
        <w:rPr>
          <w:rFonts w:ascii="Arial" w:eastAsia="DengXian" w:hAnsi="Arial" w:cs="Arial"/>
        </w:rPr>
        <w:t xml:space="preserve"> </w:t>
      </w:r>
      <w:r>
        <w:rPr>
          <w:rFonts w:ascii="Arial" w:eastAsia="DengXian" w:hAnsi="Arial" w:cs="Arial"/>
        </w:rPr>
        <w:t xml:space="preserve">2 for configuring the additional RACH resources and their </w:t>
      </w:r>
      <w:r w:rsidRPr="00443AF4">
        <w:rPr>
          <w:rFonts w:ascii="Arial" w:eastAsia="DengXian" w:hAnsi="Arial" w:cs="Arial"/>
        </w:rPr>
        <w:t>additional mechanism</w:t>
      </w:r>
      <w:r>
        <w:rPr>
          <w:rFonts w:ascii="Arial" w:eastAsia="DengXian" w:hAnsi="Arial" w:cs="Arial"/>
        </w:rPr>
        <w:t xml:space="preserve">s. </w:t>
      </w:r>
    </w:p>
    <w:p w14:paraId="3A4B79C1" w14:textId="294846FF" w:rsidR="00166D2C" w:rsidRPr="00E74DB8" w:rsidRDefault="00166D2C" w:rsidP="00166D2C">
      <w:pPr>
        <w:spacing w:beforeLines="100" w:before="240" w:afterLines="100" w:after="240"/>
        <w:jc w:val="both"/>
        <w:rPr>
          <w:rFonts w:ascii="Arial" w:eastAsia="DengXian" w:hAnsi="Arial" w:cs="Arial"/>
          <w:u w:val="single"/>
        </w:rPr>
      </w:pPr>
      <w:r w:rsidRPr="00E74DB8">
        <w:rPr>
          <w:rFonts w:ascii="Arial" w:eastAsia="DengXian" w:hAnsi="Arial" w:cs="Arial"/>
          <w:u w:val="single"/>
        </w:rPr>
        <w:t>Same PRACH configuration index with timing</w:t>
      </w:r>
      <w:r w:rsidR="00F045BC">
        <w:rPr>
          <w:rFonts w:ascii="Arial" w:eastAsia="DengXian" w:hAnsi="Arial" w:cs="Arial"/>
          <w:u w:val="single"/>
        </w:rPr>
        <w:t xml:space="preserve"> </w:t>
      </w:r>
      <w:r w:rsidRPr="00E74DB8">
        <w:rPr>
          <w:rFonts w:ascii="Arial" w:eastAsia="DengXian" w:hAnsi="Arial" w:cs="Arial"/>
          <w:u w:val="single"/>
        </w:rPr>
        <w:t>offset</w:t>
      </w:r>
    </w:p>
    <w:p w14:paraId="330B1E97" w14:textId="78CFA9FF" w:rsidR="00A25883" w:rsidRDefault="00D42AD8" w:rsidP="00DB7AA9">
      <w:pPr>
        <w:spacing w:beforeLines="100" w:before="240" w:afterLines="100" w:after="240"/>
        <w:jc w:val="both"/>
        <w:rPr>
          <w:rFonts w:ascii="Arial" w:eastAsia="DengXian" w:hAnsi="Arial" w:cs="Arial"/>
        </w:rPr>
      </w:pPr>
      <w:r>
        <w:rPr>
          <w:rFonts w:ascii="Arial" w:eastAsia="DengXian" w:hAnsi="Arial" w:cs="Arial"/>
        </w:rPr>
        <w:t>A</w:t>
      </w:r>
      <w:r w:rsidR="00036161">
        <w:rPr>
          <w:rFonts w:ascii="Arial" w:eastAsia="DengXian" w:hAnsi="Arial" w:cs="Arial"/>
        </w:rPr>
        <w:t xml:space="preserve">pplying time offset </w:t>
      </w:r>
      <w:r w:rsidR="00F34DB2">
        <w:rPr>
          <w:rFonts w:ascii="Arial" w:eastAsia="DengXian" w:hAnsi="Arial" w:cs="Arial"/>
        </w:rPr>
        <w:t xml:space="preserve">to </w:t>
      </w:r>
      <w:r w:rsidR="00626A28">
        <w:rPr>
          <w:rFonts w:ascii="Arial" w:eastAsia="DengXian" w:hAnsi="Arial" w:cs="Arial"/>
        </w:rPr>
        <w:t xml:space="preserve">legacy resource </w:t>
      </w:r>
      <w:r w:rsidR="00E30C38">
        <w:rPr>
          <w:rFonts w:ascii="Arial" w:eastAsia="DengXian" w:hAnsi="Arial" w:cs="Arial"/>
        </w:rPr>
        <w:t xml:space="preserve">is </w:t>
      </w:r>
      <w:r w:rsidR="000179B2">
        <w:rPr>
          <w:rFonts w:ascii="Arial" w:eastAsia="DengXian" w:hAnsi="Arial" w:cs="Arial"/>
        </w:rPr>
        <w:t>a</w:t>
      </w:r>
      <w:r>
        <w:rPr>
          <w:rFonts w:ascii="Arial" w:eastAsia="DengXian" w:hAnsi="Arial" w:cs="Arial"/>
        </w:rPr>
        <w:t xml:space="preserve"> </w:t>
      </w:r>
      <w:r w:rsidR="00961863">
        <w:rPr>
          <w:rFonts w:ascii="Arial" w:eastAsia="DengXian" w:hAnsi="Arial" w:cs="Arial"/>
        </w:rPr>
        <w:t xml:space="preserve">flexible </w:t>
      </w:r>
      <w:r w:rsidR="00E30C38">
        <w:rPr>
          <w:rFonts w:ascii="Arial" w:eastAsia="DengXian" w:hAnsi="Arial" w:cs="Arial"/>
        </w:rPr>
        <w:t xml:space="preserve">option </w:t>
      </w:r>
      <w:r w:rsidR="0024723E">
        <w:rPr>
          <w:rFonts w:ascii="Arial" w:eastAsia="DengXian" w:hAnsi="Arial" w:cs="Arial"/>
        </w:rPr>
        <w:t>and</w:t>
      </w:r>
      <w:r w:rsidR="00FB6F43">
        <w:rPr>
          <w:rFonts w:ascii="Arial" w:eastAsia="DengXian" w:hAnsi="Arial" w:cs="Arial"/>
        </w:rPr>
        <w:t xml:space="preserve"> </w:t>
      </w:r>
      <w:r w:rsidR="00E30C38">
        <w:rPr>
          <w:rFonts w:ascii="Arial" w:eastAsia="DengXian" w:hAnsi="Arial" w:cs="Arial"/>
        </w:rPr>
        <w:t>avoid</w:t>
      </w:r>
      <w:r w:rsidR="00FB6F43">
        <w:rPr>
          <w:rFonts w:ascii="Arial" w:eastAsia="DengXian" w:hAnsi="Arial" w:cs="Arial"/>
        </w:rPr>
        <w:t>s</w:t>
      </w:r>
      <w:r w:rsidR="00E30C38">
        <w:rPr>
          <w:rFonts w:ascii="Arial" w:eastAsia="DengXian" w:hAnsi="Arial" w:cs="Arial"/>
        </w:rPr>
        <w:t xml:space="preserve"> overlap</w:t>
      </w:r>
      <w:r w:rsidR="00A25883">
        <w:rPr>
          <w:rFonts w:ascii="Arial" w:eastAsia="DengXian" w:hAnsi="Arial" w:cs="Arial"/>
        </w:rPr>
        <w:t xml:space="preserve"> between the legacy and additional PRACH resources.</w:t>
      </w:r>
      <w:r w:rsidR="00C9648A">
        <w:rPr>
          <w:rFonts w:ascii="Arial" w:eastAsia="DengXian" w:hAnsi="Arial" w:cs="Arial"/>
        </w:rPr>
        <w:t xml:space="preserve"> </w:t>
      </w:r>
    </w:p>
    <w:p w14:paraId="6ABEE05F" w14:textId="09D1FC00" w:rsidR="00540A1A" w:rsidRDefault="00A25883" w:rsidP="00A25883">
      <w:pPr>
        <w:spacing w:beforeLines="100" w:before="240" w:afterLines="100" w:after="240"/>
        <w:jc w:val="both"/>
        <w:rPr>
          <w:rFonts w:ascii="Arial" w:eastAsia="DengXian" w:hAnsi="Arial" w:cs="Arial"/>
          <w:lang w:eastAsia="zh-CN"/>
        </w:rPr>
      </w:pPr>
      <w:r>
        <w:rPr>
          <w:rFonts w:ascii="Arial" w:eastAsia="DengXian" w:hAnsi="Arial" w:cs="Arial"/>
        </w:rPr>
        <w:t xml:space="preserve">An example is illustrated </w:t>
      </w:r>
      <w:r w:rsidR="00C9648A">
        <w:rPr>
          <w:rFonts w:ascii="Arial" w:eastAsia="DengXian" w:hAnsi="Arial" w:cs="Arial"/>
        </w:rPr>
        <w:t xml:space="preserve">in Fig. </w:t>
      </w:r>
      <w:r w:rsidR="00EF2B81">
        <w:rPr>
          <w:rFonts w:ascii="Arial" w:eastAsia="DengXian" w:hAnsi="Arial" w:cs="Arial"/>
          <w:lang w:eastAsia="zh-CN"/>
        </w:rPr>
        <w:t>3</w:t>
      </w:r>
      <w:r w:rsidR="00EF2B81">
        <w:rPr>
          <w:rFonts w:ascii="Arial" w:eastAsia="DengXian" w:hAnsi="Arial" w:cs="Arial"/>
        </w:rPr>
        <w:t>a</w:t>
      </w:r>
      <w:r w:rsidR="00392305">
        <w:rPr>
          <w:rFonts w:ascii="Arial" w:eastAsia="DengXian" w:hAnsi="Arial" w:cs="Arial"/>
        </w:rPr>
        <w:t xml:space="preserve">, </w:t>
      </w:r>
      <w:r w:rsidR="002C4ACA">
        <w:rPr>
          <w:rFonts w:ascii="Arial" w:eastAsia="DengXian" w:hAnsi="Arial" w:cs="Arial"/>
        </w:rPr>
        <w:t xml:space="preserve">Fig. </w:t>
      </w:r>
      <w:r w:rsidR="00EF2B81">
        <w:rPr>
          <w:rFonts w:ascii="Arial" w:eastAsia="DengXian" w:hAnsi="Arial" w:cs="Arial"/>
          <w:lang w:eastAsia="zh-CN"/>
        </w:rPr>
        <w:t>3</w:t>
      </w:r>
      <w:r w:rsidR="00EF2B81">
        <w:rPr>
          <w:rFonts w:ascii="Arial" w:eastAsia="DengXian" w:hAnsi="Arial" w:cs="Arial"/>
        </w:rPr>
        <w:t xml:space="preserve">b </w:t>
      </w:r>
      <w:r w:rsidR="002C4ACA">
        <w:rPr>
          <w:rFonts w:ascii="Arial" w:eastAsia="DengXian" w:hAnsi="Arial" w:cs="Arial"/>
        </w:rPr>
        <w:t>and Fig</w:t>
      </w:r>
      <w:r w:rsidR="00392305">
        <w:rPr>
          <w:rFonts w:ascii="Arial" w:eastAsia="DengXian" w:hAnsi="Arial" w:cs="Arial"/>
        </w:rPr>
        <w:t xml:space="preserve"> </w:t>
      </w:r>
      <w:r w:rsidR="00EF2B81">
        <w:rPr>
          <w:rFonts w:ascii="Arial" w:eastAsia="DengXian" w:hAnsi="Arial" w:cs="Arial"/>
          <w:lang w:eastAsia="zh-CN"/>
        </w:rPr>
        <w:t>3</w:t>
      </w:r>
      <w:r w:rsidR="00EF2B81">
        <w:rPr>
          <w:rFonts w:ascii="Arial" w:eastAsia="DengXian" w:hAnsi="Arial" w:cs="Arial"/>
        </w:rPr>
        <w:t>c</w:t>
      </w:r>
      <w:r w:rsidR="00C9648A">
        <w:rPr>
          <w:rFonts w:ascii="Arial" w:eastAsia="DengXian" w:hAnsi="Arial" w:cs="Arial"/>
        </w:rPr>
        <w:t>.</w:t>
      </w:r>
      <w:r>
        <w:rPr>
          <w:rFonts w:ascii="Arial" w:eastAsia="DengXian" w:hAnsi="Arial" w:cs="Arial"/>
        </w:rPr>
        <w:t xml:space="preserve"> A series of time offsets are applied to generate one RO in each frame and a slot-level offset (if needed) </w:t>
      </w:r>
      <w:r w:rsidR="00B2072F">
        <w:rPr>
          <w:rFonts w:ascii="Arial" w:eastAsia="DengXian" w:hAnsi="Arial" w:cs="Arial"/>
        </w:rPr>
        <w:t>can also be</w:t>
      </w:r>
      <w:r>
        <w:rPr>
          <w:rFonts w:ascii="Arial" w:eastAsia="DengXian" w:hAnsi="Arial" w:cs="Arial"/>
        </w:rPr>
        <w:t xml:space="preserve"> applied (e.g. shown in the </w:t>
      </w:r>
      <w:r w:rsidR="00CD4404">
        <w:rPr>
          <w:rFonts w:ascii="Arial" w:eastAsia="DengXian" w:hAnsi="Arial" w:cs="Arial"/>
        </w:rPr>
        <w:t>second</w:t>
      </w:r>
      <w:r>
        <w:rPr>
          <w:rFonts w:ascii="Arial" w:eastAsia="DengXian" w:hAnsi="Arial" w:cs="Arial"/>
        </w:rPr>
        <w:t xml:space="preserve"> figure), to completely avoid overlaps.</w:t>
      </w:r>
      <w:r w:rsidR="00617B1B" w:rsidRPr="00617B1B">
        <w:rPr>
          <w:rFonts w:ascii="Arial" w:eastAsia="DengXian" w:hAnsi="Arial" w:cs="Arial"/>
          <w:noProof/>
        </w:rPr>
        <w:t xml:space="preserve"> </w:t>
      </w:r>
      <w:r w:rsidR="00217EEF">
        <w:rPr>
          <w:rFonts w:ascii="Arial" w:eastAsia="DengXian" w:hAnsi="Arial" w:cs="Arial"/>
        </w:rPr>
        <w:t>This can be achieved by introducing</w:t>
      </w:r>
      <w:r w:rsidR="002C5050">
        <w:rPr>
          <w:rFonts w:ascii="Arial" w:eastAsia="DengXian" w:hAnsi="Arial" w:cs="Arial" w:hint="eastAsia"/>
          <w:lang w:eastAsia="zh-CN"/>
        </w:rPr>
        <w:t xml:space="preserve"> a </w:t>
      </w:r>
      <w:r w:rsidR="002F054D">
        <w:rPr>
          <w:rFonts w:ascii="Arial" w:eastAsia="DengXian" w:hAnsi="Arial" w:cs="Arial" w:hint="eastAsia"/>
          <w:lang w:eastAsia="zh-CN"/>
        </w:rPr>
        <w:t>frame</w:t>
      </w:r>
      <w:r w:rsidR="008D408D">
        <w:rPr>
          <w:rFonts w:ascii="Arial" w:eastAsia="DengXian" w:hAnsi="Arial" w:cs="Arial" w:hint="eastAsia"/>
          <w:lang w:eastAsia="zh-CN"/>
        </w:rPr>
        <w:t>-level offset</w:t>
      </w:r>
      <w:r w:rsidR="007E1D90">
        <w:rPr>
          <w:rFonts w:ascii="Arial" w:eastAsia="DengXian" w:hAnsi="Arial" w:cs="Arial" w:hint="eastAsia"/>
          <w:lang w:eastAsia="zh-CN"/>
        </w:rPr>
        <w:t xml:space="preserve"> list </w:t>
      </w:r>
      <w:r w:rsidR="00782AE6">
        <w:rPr>
          <w:rFonts w:ascii="Arial" w:eastAsia="DengXian" w:hAnsi="Arial" w:cs="Arial" w:hint="eastAsia"/>
          <w:lang w:eastAsia="zh-CN"/>
        </w:rPr>
        <w:t>t</w:t>
      </w:r>
      <w:r w:rsidR="003D0B1A">
        <w:rPr>
          <w:rFonts w:ascii="Arial" w:eastAsia="DengXian" w:hAnsi="Arial" w:cs="Arial" w:hint="eastAsia"/>
          <w:lang w:eastAsia="zh-CN"/>
        </w:rPr>
        <w:t>o</w:t>
      </w:r>
      <w:r w:rsidR="00DB5FBA">
        <w:rPr>
          <w:rFonts w:ascii="Arial" w:eastAsia="DengXian" w:hAnsi="Arial" w:cs="Arial" w:hint="eastAsia"/>
          <w:lang w:eastAsia="zh-CN"/>
        </w:rPr>
        <w:t xml:space="preserve"> </w:t>
      </w:r>
      <w:r w:rsidR="00782AE6">
        <w:rPr>
          <w:rFonts w:ascii="Arial" w:eastAsia="DengXian" w:hAnsi="Arial" w:cs="Arial" w:hint="eastAsia"/>
          <w:lang w:eastAsia="zh-CN"/>
        </w:rPr>
        <w:t>legacy RACH</w:t>
      </w:r>
      <w:r w:rsidR="00F045BC">
        <w:rPr>
          <w:rFonts w:ascii="Arial" w:eastAsia="DengXian" w:hAnsi="Arial" w:cs="Arial"/>
          <w:lang w:eastAsia="zh-CN"/>
        </w:rPr>
        <w:t xml:space="preserve"> configuration</w:t>
      </w:r>
      <w:r w:rsidR="003D0B1A">
        <w:rPr>
          <w:rFonts w:ascii="Arial" w:eastAsia="DengXian" w:hAnsi="Arial" w:cs="Arial" w:hint="eastAsia"/>
          <w:lang w:eastAsia="zh-CN"/>
        </w:rPr>
        <w:t xml:space="preserve">. </w:t>
      </w:r>
      <w:r w:rsidR="00DB5FBA">
        <w:rPr>
          <w:rFonts w:ascii="Arial" w:eastAsia="DengXian" w:hAnsi="Arial" w:cs="Arial" w:hint="eastAsia"/>
          <w:lang w:eastAsia="zh-CN"/>
        </w:rPr>
        <w:t>T</w:t>
      </w:r>
      <w:r w:rsidR="003D0B1A">
        <w:rPr>
          <w:rFonts w:ascii="Arial" w:eastAsia="DengXian" w:hAnsi="Arial" w:cs="Arial" w:hint="eastAsia"/>
          <w:lang w:eastAsia="zh-CN"/>
        </w:rPr>
        <w:t xml:space="preserve">he </w:t>
      </w:r>
      <w:r w:rsidR="00B22F06">
        <w:rPr>
          <w:rFonts w:ascii="Arial" w:eastAsia="DengXian" w:hAnsi="Arial" w:cs="Arial" w:hint="eastAsia"/>
          <w:lang w:eastAsia="zh-CN"/>
        </w:rPr>
        <w:t xml:space="preserve">frame-level offset </w:t>
      </w:r>
      <w:r w:rsidR="00731D8B">
        <w:rPr>
          <w:rFonts w:ascii="Arial" w:eastAsia="DengXian" w:hAnsi="Arial" w:cs="Arial" w:hint="eastAsia"/>
          <w:lang w:eastAsia="zh-CN"/>
        </w:rPr>
        <w:t xml:space="preserve">can be </w:t>
      </w:r>
      <w:r w:rsidR="001C157A">
        <w:rPr>
          <w:rFonts w:ascii="Arial" w:eastAsia="DengXian" w:hAnsi="Arial" w:cs="Arial" w:hint="eastAsia"/>
          <w:lang w:eastAsia="zh-CN"/>
        </w:rPr>
        <w:t xml:space="preserve">a </w:t>
      </w:r>
      <w:r w:rsidR="001B5E0B" w:rsidRPr="001B5E0B">
        <w:rPr>
          <w:rFonts w:ascii="Arial" w:eastAsia="DengXian" w:hAnsi="Arial" w:cs="Arial"/>
          <w:lang w:eastAsia="zh-CN"/>
        </w:rPr>
        <w:t xml:space="preserve">list </w:t>
      </w:r>
      <w:r w:rsidR="001C157A">
        <w:rPr>
          <w:rFonts w:ascii="Arial" w:eastAsia="DengXian" w:hAnsi="Arial" w:cs="Arial" w:hint="eastAsia"/>
          <w:lang w:eastAsia="zh-CN"/>
        </w:rPr>
        <w:t xml:space="preserve">of </w:t>
      </w:r>
      <w:r w:rsidR="001B5E0B" w:rsidRPr="001B5E0B">
        <w:rPr>
          <w:rFonts w:ascii="Arial" w:eastAsia="DengXian" w:hAnsi="Arial" w:cs="Arial"/>
          <w:lang w:eastAsia="zh-CN"/>
        </w:rPr>
        <w:t>(</w:t>
      </w:r>
      <w:r w:rsidR="001B5E0B" w:rsidRPr="001B5E0B">
        <w:rPr>
          <w:rFonts w:ascii="Arial" w:eastAsia="DengXian" w:hAnsi="Arial" w:cs="Arial"/>
          <w:lang w:val="el-GR" w:eastAsia="zh-CN"/>
        </w:rPr>
        <w:t>Δ</w:t>
      </w:r>
      <m:oMath>
        <m:r>
          <w:rPr>
            <w:rFonts w:ascii="Cambria Math" w:eastAsia="DengXian" w:hAnsi="Cambria Math" w:cs="Arial"/>
            <w:lang w:eastAsia="zh-CN"/>
          </w:rPr>
          <m:t>1</m:t>
        </m:r>
      </m:oMath>
      <w:r w:rsidR="001B5E0B" w:rsidRPr="001B5E0B">
        <w:rPr>
          <w:rFonts w:ascii="Arial" w:eastAsia="DengXian" w:hAnsi="Arial" w:cs="Arial"/>
          <w:lang w:eastAsia="zh-CN"/>
        </w:rPr>
        <w:t>,</w:t>
      </w:r>
      <w:r w:rsidR="001B5E0B" w:rsidRPr="001B5E0B">
        <w:rPr>
          <w:rFonts w:ascii="Arial" w:eastAsia="DengXian" w:hAnsi="Arial" w:cs="Arial"/>
          <w:lang w:val="el-GR" w:eastAsia="zh-CN"/>
        </w:rPr>
        <w:t xml:space="preserve"> Δ</w:t>
      </w:r>
      <m:oMath>
        <m:r>
          <w:rPr>
            <w:rFonts w:ascii="Cambria Math" w:eastAsia="DengXian" w:hAnsi="Cambria Math" w:cs="Arial"/>
            <w:lang w:eastAsia="zh-CN"/>
          </w:rPr>
          <m:t>2</m:t>
        </m:r>
      </m:oMath>
      <w:r w:rsidR="001B5E0B" w:rsidRPr="001B5E0B">
        <w:rPr>
          <w:rFonts w:ascii="Arial" w:eastAsia="DengXian" w:hAnsi="Arial" w:cs="Arial"/>
          <w:lang w:val="el-GR" w:eastAsia="zh-CN"/>
        </w:rPr>
        <w:t xml:space="preserve"> </w:t>
      </w:r>
      <w:r w:rsidR="001B5E0B" w:rsidRPr="001B5E0B">
        <w:rPr>
          <w:rFonts w:ascii="Arial" w:eastAsia="DengXian" w:hAnsi="Arial" w:cs="Arial"/>
          <w:lang w:eastAsia="zh-CN"/>
        </w:rPr>
        <w:t>…</w:t>
      </w:r>
      <w:r w:rsidR="001B5E0B" w:rsidRPr="001B5E0B">
        <w:rPr>
          <w:rFonts w:ascii="Arial" w:eastAsia="DengXian" w:hAnsi="Arial" w:cs="Arial"/>
          <w:lang w:val="el-GR" w:eastAsia="zh-CN"/>
        </w:rPr>
        <w:t>Δ</w:t>
      </w:r>
      <m:oMath>
        <m:r>
          <w:rPr>
            <w:rFonts w:ascii="Cambria Math" w:eastAsia="DengXian" w:hAnsi="Cambria Math" w:cs="Arial"/>
            <w:lang w:eastAsia="zh-CN"/>
          </w:rPr>
          <m:t>n</m:t>
        </m:r>
      </m:oMath>
      <w:r w:rsidR="001B5E0B" w:rsidRPr="001B5E0B">
        <w:rPr>
          <w:rFonts w:ascii="Arial" w:eastAsia="DengXian" w:hAnsi="Arial" w:cs="Arial"/>
          <w:lang w:eastAsia="zh-CN"/>
        </w:rPr>
        <w:t>)</w:t>
      </w:r>
      <w:r w:rsidR="001B5E0B">
        <w:rPr>
          <w:rFonts w:ascii="Arial" w:eastAsia="DengXian" w:hAnsi="Arial" w:cs="Arial" w:hint="eastAsia"/>
          <w:lang w:eastAsia="zh-CN"/>
        </w:rPr>
        <w:t>.</w:t>
      </w:r>
      <w:r w:rsidR="003D0B1A">
        <w:rPr>
          <w:rFonts w:ascii="Arial" w:eastAsia="DengXian" w:hAnsi="Arial" w:cs="Arial" w:hint="eastAsia"/>
          <w:lang w:eastAsia="zh-CN"/>
        </w:rPr>
        <w:t xml:space="preserve"> </w:t>
      </w:r>
      <w:r w:rsidR="007D4F51">
        <w:rPr>
          <w:rFonts w:ascii="Arial" w:eastAsia="DengXian" w:hAnsi="Arial" w:cs="Arial"/>
          <w:lang w:eastAsia="zh-CN"/>
        </w:rPr>
        <w:t xml:space="preserve">This can also be achieved by modifying the value of </w:t>
      </w:r>
      <w:r w:rsidR="007D4F51" w:rsidRPr="00AE0262">
        <w:rPr>
          <w:rFonts w:ascii="Arial" w:eastAsia="DengXian" w:hAnsi="Arial" w:cs="Arial"/>
          <w:i/>
          <w:iCs/>
          <w:lang w:eastAsia="zh-CN"/>
        </w:rPr>
        <w:t>y</w:t>
      </w:r>
      <w:r w:rsidR="007D4F51">
        <w:rPr>
          <w:rFonts w:ascii="Arial" w:eastAsia="DengXian" w:hAnsi="Arial" w:cs="Arial"/>
          <w:lang w:eastAsia="zh-CN"/>
        </w:rPr>
        <w:t xml:space="preserve"> used in 38.211 PRACH configuration tables as </w:t>
      </w:r>
      <m:oMath>
        <m:r>
          <w:rPr>
            <w:rFonts w:ascii="Cambria Math" w:eastAsia="DengXian" w:hAnsi="Cambria Math" w:cs="Arial"/>
            <w:lang w:eastAsia="zh-CN"/>
          </w:rPr>
          <m:t>y+</m:t>
        </m:r>
        <m:r>
          <m:rPr>
            <m:nor/>
          </m:rPr>
          <w:rPr>
            <w:rFonts w:ascii="Arial" w:eastAsia="DengXian" w:hAnsi="Arial" w:cs="Arial"/>
            <w:lang w:val="el-GR" w:eastAsia="zh-CN"/>
          </w:rPr>
          <m:t>Δ</m:t>
        </m:r>
        <m:r>
          <m:rPr>
            <m:nor/>
          </m:rPr>
          <w:rPr>
            <w:rFonts w:ascii="Cambria Math" w:eastAsia="DengXian" w:hAnsi="Arial" w:cs="Arial"/>
            <w:lang w:eastAsia="zh-CN"/>
          </w:rPr>
          <m:t>1</m:t>
        </m:r>
        <m:r>
          <m:rPr>
            <m:nor/>
          </m:rPr>
          <w:rPr>
            <w:rFonts w:ascii="Arial" w:eastAsia="DengXian" w:hAnsi="Arial" w:cs="Arial"/>
            <w:lang w:eastAsia="zh-CN"/>
          </w:rPr>
          <m:t>,</m:t>
        </m:r>
        <m:r>
          <w:rPr>
            <w:rFonts w:ascii="Cambria Math" w:eastAsia="DengXian" w:hAnsi="Cambria Math" w:cs="Arial"/>
            <w:lang w:eastAsia="zh-CN"/>
          </w:rPr>
          <m:t>y+</m:t>
        </m:r>
        <m:r>
          <m:rPr>
            <m:nor/>
          </m:rPr>
          <w:rPr>
            <w:rFonts w:ascii="Arial" w:eastAsia="DengXian" w:hAnsi="Arial" w:cs="Arial"/>
            <w:lang w:val="el-GR" w:eastAsia="zh-CN"/>
          </w:rPr>
          <m:t>Δ</m:t>
        </m:r>
        <m:r>
          <w:rPr>
            <w:rFonts w:ascii="Cambria Math" w:eastAsia="DengXian" w:hAnsi="Cambria Math" w:cs="Arial"/>
            <w:lang w:eastAsia="zh-CN"/>
          </w:rPr>
          <m:t>2</m:t>
        </m:r>
        <m:r>
          <m:rPr>
            <m:nor/>
          </m:rPr>
          <w:rPr>
            <w:rFonts w:ascii="Arial" w:eastAsia="DengXian" w:hAnsi="Arial" w:cs="Arial"/>
            <w:lang w:val="el-GR" w:eastAsia="zh-CN"/>
          </w:rPr>
          <m:t> </m:t>
        </m:r>
        <m:r>
          <m:rPr>
            <m:nor/>
          </m:rPr>
          <w:rPr>
            <w:rFonts w:ascii="Arial" w:eastAsia="DengXian" w:hAnsi="Arial" w:cs="Arial"/>
            <w:lang w:eastAsia="zh-CN"/>
          </w:rPr>
          <m:t>…</m:t>
        </m:r>
        <m:r>
          <w:rPr>
            <w:rFonts w:ascii="Cambria Math" w:eastAsia="DengXian" w:hAnsi="Cambria Math" w:cs="Arial"/>
            <w:lang w:eastAsia="zh-CN"/>
          </w:rPr>
          <m:t>y+</m:t>
        </m:r>
        <m:r>
          <m:rPr>
            <m:nor/>
          </m:rPr>
          <w:rPr>
            <w:rFonts w:ascii="Arial" w:eastAsia="DengXian" w:hAnsi="Arial" w:cs="Arial"/>
            <w:lang w:val="el-GR" w:eastAsia="zh-CN"/>
          </w:rPr>
          <m:t>Δ</m:t>
        </m:r>
        <m:r>
          <w:rPr>
            <w:rFonts w:ascii="Cambria Math" w:eastAsia="DengXian" w:hAnsi="Cambria Math" w:cs="Arial"/>
            <w:lang w:eastAsia="zh-CN"/>
          </w:rPr>
          <m:t>n</m:t>
        </m:r>
      </m:oMath>
      <w:r w:rsidR="003D0B1A">
        <w:rPr>
          <w:rFonts w:ascii="Arial" w:eastAsia="DengXian" w:hAnsi="Arial" w:cs="Arial" w:hint="eastAsia"/>
          <w:lang w:eastAsia="zh-CN"/>
        </w:rPr>
        <w:t xml:space="preserve"> </w:t>
      </w:r>
      <w:r w:rsidR="003E35CF">
        <w:rPr>
          <w:rFonts w:ascii="Arial" w:eastAsia="DengXian" w:hAnsi="Arial" w:cs="Arial" w:hint="eastAsia"/>
          <w:lang w:eastAsia="zh-CN"/>
        </w:rPr>
        <w:t xml:space="preserve">, as </w:t>
      </w:r>
      <w:r w:rsidR="003E35CF">
        <w:rPr>
          <w:rFonts w:ascii="Arial" w:eastAsia="DengXian" w:hAnsi="Arial" w:cs="Arial"/>
          <w:lang w:eastAsia="zh-CN"/>
        </w:rPr>
        <w:t>exemplified</w:t>
      </w:r>
      <w:r w:rsidR="00044CEA">
        <w:rPr>
          <w:rFonts w:ascii="Arial" w:eastAsia="DengXian" w:hAnsi="Arial" w:cs="Arial"/>
        </w:rPr>
        <w:t xml:space="preserve"> in Figure </w:t>
      </w:r>
      <w:r w:rsidR="00EF2B81">
        <w:rPr>
          <w:rFonts w:ascii="Arial" w:eastAsia="DengXian" w:hAnsi="Arial" w:cs="Arial"/>
          <w:lang w:eastAsia="zh-CN"/>
        </w:rPr>
        <w:t>3</w:t>
      </w:r>
      <w:r w:rsidR="00EF2B81">
        <w:rPr>
          <w:rFonts w:ascii="Arial" w:eastAsia="DengXian" w:hAnsi="Arial" w:cs="Arial"/>
        </w:rPr>
        <w:t xml:space="preserve">a </w:t>
      </w:r>
      <w:r w:rsidR="007D4F51">
        <w:rPr>
          <w:rFonts w:ascii="Arial" w:eastAsia="DengXian" w:hAnsi="Arial" w:cs="Arial"/>
        </w:rPr>
        <w:t>(for example)</w:t>
      </w:r>
      <w:r w:rsidR="00197FAF">
        <w:rPr>
          <w:rFonts w:ascii="Arial" w:eastAsia="DengXian" w:hAnsi="Arial" w:cs="Arial"/>
          <w:lang w:eastAsia="zh-CN"/>
        </w:rPr>
        <w:t xml:space="preserve">. </w:t>
      </w:r>
      <w:r w:rsidR="005C1189">
        <w:rPr>
          <w:rFonts w:ascii="Arial" w:eastAsia="DengXian" w:hAnsi="Arial" w:cs="Arial"/>
          <w:lang w:eastAsia="zh-CN"/>
        </w:rPr>
        <w:t>Opt1-2a is similar to Opt</w:t>
      </w:r>
      <w:r w:rsidR="00197FAF">
        <w:rPr>
          <w:rFonts w:ascii="Arial" w:eastAsia="DengXian" w:hAnsi="Arial" w:cs="Arial"/>
          <w:lang w:eastAsia="zh-CN"/>
        </w:rPr>
        <w:t xml:space="preserve"> </w:t>
      </w:r>
      <w:r w:rsidR="00040D74">
        <w:rPr>
          <w:rFonts w:ascii="Arial" w:eastAsia="DengXian" w:hAnsi="Arial" w:cs="Arial"/>
          <w:lang w:eastAsia="zh-CN"/>
        </w:rPr>
        <w:t xml:space="preserve">1-4 </w:t>
      </w:r>
      <w:r w:rsidR="00F045BC">
        <w:rPr>
          <w:rFonts w:ascii="Arial" w:eastAsia="DengXian" w:hAnsi="Arial" w:cs="Arial"/>
          <w:lang w:eastAsia="zh-CN"/>
        </w:rPr>
        <w:t>without</w:t>
      </w:r>
      <w:r w:rsidR="00040D74">
        <w:rPr>
          <w:rFonts w:ascii="Arial" w:eastAsia="DengXian" w:hAnsi="Arial" w:cs="Arial"/>
          <w:lang w:eastAsia="zh-CN"/>
        </w:rPr>
        <w:t xml:space="preserve"> slot-level offset</w:t>
      </w:r>
      <w:r w:rsidR="00D72D7C">
        <w:rPr>
          <w:rFonts w:ascii="Arial" w:eastAsia="DengXian" w:hAnsi="Arial" w:cs="Arial"/>
          <w:lang w:eastAsia="zh-CN"/>
        </w:rPr>
        <w:t>.</w:t>
      </w:r>
      <w:r w:rsidR="000C432A">
        <w:rPr>
          <w:rFonts w:ascii="Arial" w:eastAsia="DengXian" w:hAnsi="Arial" w:cs="Arial"/>
          <w:lang w:eastAsia="zh-CN"/>
        </w:rPr>
        <w:t xml:space="preserve"> </w:t>
      </w:r>
    </w:p>
    <w:p w14:paraId="0EEC46FE" w14:textId="02D07132" w:rsidR="007D4F51" w:rsidRDefault="00FC2391" w:rsidP="00A25883">
      <w:pPr>
        <w:spacing w:beforeLines="100" w:before="240" w:afterLines="100" w:after="240"/>
        <w:jc w:val="both"/>
        <w:rPr>
          <w:rFonts w:ascii="Arial" w:eastAsia="DengXian" w:hAnsi="Arial" w:cs="Arial"/>
          <w:lang w:eastAsia="zh-CN"/>
        </w:rPr>
      </w:pPr>
      <w:r>
        <w:rPr>
          <w:rFonts w:ascii="Arial" w:eastAsia="DengXian" w:hAnsi="Arial" w:cs="Arial" w:hint="eastAsia"/>
          <w:lang w:eastAsia="zh-CN"/>
        </w:rPr>
        <w:t xml:space="preserve">In Figure </w:t>
      </w:r>
      <w:r w:rsidR="00EF2B81">
        <w:rPr>
          <w:rFonts w:ascii="Arial" w:eastAsia="DengXian" w:hAnsi="Arial" w:cs="Arial"/>
          <w:lang w:eastAsia="zh-CN"/>
        </w:rPr>
        <w:t>3a</w:t>
      </w:r>
      <w:r>
        <w:rPr>
          <w:rFonts w:ascii="Arial" w:eastAsia="DengXian" w:hAnsi="Arial" w:cs="Arial" w:hint="eastAsia"/>
          <w:lang w:eastAsia="zh-CN"/>
        </w:rPr>
        <w:t xml:space="preserve">, </w:t>
      </w:r>
      <w:r w:rsidR="009E7A16">
        <w:rPr>
          <w:rFonts w:ascii="Arial" w:eastAsia="DengXian" w:hAnsi="Arial" w:cs="Arial" w:hint="eastAsia"/>
          <w:lang w:eastAsia="zh-CN"/>
        </w:rPr>
        <w:t>the PRACH configuration index is 1</w:t>
      </w:r>
      <w:r w:rsidR="004504A8">
        <w:rPr>
          <w:rFonts w:ascii="Arial" w:eastAsia="DengXian" w:hAnsi="Arial" w:cs="Arial" w:hint="eastAsia"/>
          <w:lang w:eastAsia="zh-CN"/>
        </w:rPr>
        <w:t xml:space="preserve"> (RACH frame index</w:t>
      </w:r>
      <w:r w:rsidR="005D60AB">
        <w:rPr>
          <w:rFonts w:ascii="Arial" w:eastAsia="DengXian" w:hAnsi="Arial" w:cs="Arial" w:hint="eastAsia"/>
          <w:lang w:eastAsia="zh-CN"/>
        </w:rPr>
        <w:t>es are 1,</w:t>
      </w:r>
      <w:r w:rsidR="00BA1428">
        <w:rPr>
          <w:rFonts w:ascii="Arial" w:eastAsia="DengXian" w:hAnsi="Arial" w:cs="Arial" w:hint="eastAsia"/>
          <w:lang w:eastAsia="zh-CN"/>
        </w:rPr>
        <w:t>9,</w:t>
      </w:r>
      <w:r w:rsidR="00DB2530">
        <w:rPr>
          <w:rFonts w:ascii="Arial" w:eastAsia="DengXian" w:hAnsi="Arial" w:cs="Arial" w:hint="eastAsia"/>
          <w:lang w:eastAsia="zh-CN"/>
        </w:rPr>
        <w:t>17</w:t>
      </w:r>
      <w:r w:rsidR="00DB2530">
        <w:rPr>
          <w:rFonts w:ascii="Arial" w:eastAsia="DengXian" w:hAnsi="Arial" w:cs="Arial"/>
          <w:lang w:eastAsia="zh-CN"/>
        </w:rPr>
        <w:t>…</w:t>
      </w:r>
      <w:r w:rsidR="004504A8">
        <w:rPr>
          <w:rFonts w:ascii="Arial" w:eastAsia="DengXian" w:hAnsi="Arial" w:cs="Arial" w:hint="eastAsia"/>
          <w:lang w:eastAsia="zh-CN"/>
        </w:rPr>
        <w:t>)</w:t>
      </w:r>
      <w:r w:rsidR="001E4245">
        <w:rPr>
          <w:rFonts w:ascii="Arial" w:eastAsia="DengXian" w:hAnsi="Arial" w:cs="Arial" w:hint="eastAsia"/>
          <w:lang w:eastAsia="zh-CN"/>
        </w:rPr>
        <w:t xml:space="preserve">, and the </w:t>
      </w:r>
      <w:r w:rsidR="00841052">
        <w:rPr>
          <w:rFonts w:ascii="Arial" w:eastAsia="DengXian" w:hAnsi="Arial" w:cs="Arial" w:hint="eastAsia"/>
          <w:lang w:eastAsia="zh-CN"/>
        </w:rPr>
        <w:t xml:space="preserve">frame-level </w:t>
      </w:r>
      <w:r w:rsidR="00A46AA5">
        <w:rPr>
          <w:rFonts w:ascii="Arial" w:eastAsia="DengXian" w:hAnsi="Arial" w:cs="Arial" w:hint="eastAsia"/>
          <w:lang w:eastAsia="zh-CN"/>
        </w:rPr>
        <w:t xml:space="preserve">timing offset is </w:t>
      </w:r>
      <w:r w:rsidR="00076901">
        <w:rPr>
          <w:rFonts w:ascii="Arial" w:eastAsia="DengXian" w:hAnsi="Arial" w:cs="Arial" w:hint="eastAsia"/>
          <w:lang w:eastAsia="zh-CN"/>
        </w:rPr>
        <w:t>list (</w:t>
      </w:r>
      <w:r w:rsidR="00F81526">
        <w:rPr>
          <w:rFonts w:ascii="Arial" w:eastAsia="DengXian" w:hAnsi="Arial" w:cs="Arial" w:hint="eastAsia"/>
          <w:lang w:eastAsia="zh-CN"/>
        </w:rPr>
        <w:t>1,2,3,4,5</w:t>
      </w:r>
      <w:r w:rsidR="00076901">
        <w:rPr>
          <w:rFonts w:ascii="Arial" w:eastAsia="DengXian" w:hAnsi="Arial" w:cs="Arial" w:hint="eastAsia"/>
          <w:lang w:eastAsia="zh-CN"/>
        </w:rPr>
        <w:t>)</w:t>
      </w:r>
      <w:r w:rsidR="00BC37A1">
        <w:rPr>
          <w:rFonts w:ascii="Arial" w:eastAsia="DengXian" w:hAnsi="Arial" w:cs="Arial" w:hint="eastAsia"/>
          <w:lang w:eastAsia="zh-CN"/>
        </w:rPr>
        <w:t xml:space="preserve">. </w:t>
      </w:r>
      <w:r w:rsidR="000F2532">
        <w:rPr>
          <w:rFonts w:ascii="Arial" w:eastAsia="DengXian" w:hAnsi="Arial" w:cs="Arial"/>
          <w:lang w:eastAsia="zh-CN"/>
        </w:rPr>
        <w:t>Therefore</w:t>
      </w:r>
      <w:r w:rsidR="000F2532">
        <w:rPr>
          <w:rFonts w:ascii="Arial" w:eastAsia="DengXian" w:hAnsi="Arial" w:cs="Arial" w:hint="eastAsia"/>
          <w:lang w:eastAsia="zh-CN"/>
        </w:rPr>
        <w:t xml:space="preserve">, the frame index for </w:t>
      </w:r>
      <w:r w:rsidR="002A0B8D">
        <w:rPr>
          <w:rFonts w:ascii="Arial" w:eastAsia="DengXian" w:hAnsi="Arial" w:cs="Arial" w:hint="eastAsia"/>
          <w:lang w:eastAsia="zh-CN"/>
        </w:rPr>
        <w:t xml:space="preserve">additional </w:t>
      </w:r>
      <w:r w:rsidR="003F32E4">
        <w:rPr>
          <w:rFonts w:ascii="Arial" w:eastAsia="DengXian" w:hAnsi="Arial" w:cs="Arial" w:hint="eastAsia"/>
          <w:lang w:eastAsia="zh-CN"/>
        </w:rPr>
        <w:t xml:space="preserve">RACH resource becomes </w:t>
      </w:r>
      <w:r w:rsidR="008D4BF4">
        <w:rPr>
          <w:rFonts w:ascii="Arial" w:eastAsia="DengXian" w:hAnsi="Arial" w:cs="Arial" w:hint="eastAsia"/>
          <w:lang w:eastAsia="zh-CN"/>
        </w:rPr>
        <w:t>2,3,4,5,6</w:t>
      </w:r>
      <w:r w:rsidR="00CA19D2">
        <w:rPr>
          <w:rFonts w:ascii="Arial" w:eastAsia="DengXian" w:hAnsi="Arial" w:cs="Arial" w:hint="eastAsia"/>
          <w:lang w:eastAsia="zh-CN"/>
        </w:rPr>
        <w:t>,</w:t>
      </w:r>
      <w:r w:rsidR="00593411">
        <w:rPr>
          <w:rFonts w:ascii="Arial" w:eastAsia="DengXian" w:hAnsi="Arial" w:cs="Arial" w:hint="eastAsia"/>
          <w:lang w:eastAsia="zh-CN"/>
        </w:rPr>
        <w:t>10</w:t>
      </w:r>
      <w:r w:rsidR="000C183C">
        <w:rPr>
          <w:rFonts w:ascii="Arial" w:eastAsia="DengXian" w:hAnsi="Arial" w:cs="Arial" w:hint="eastAsia"/>
          <w:lang w:eastAsia="zh-CN"/>
        </w:rPr>
        <w:t>,11,12</w:t>
      </w:r>
      <w:r w:rsidR="00206225">
        <w:rPr>
          <w:rFonts w:ascii="Arial" w:eastAsia="DengXian" w:hAnsi="Arial" w:cs="Arial" w:hint="eastAsia"/>
          <w:lang w:eastAsia="zh-CN"/>
        </w:rPr>
        <w:t>,13,14</w:t>
      </w:r>
      <w:r w:rsidR="002135C8">
        <w:rPr>
          <w:rFonts w:ascii="Arial" w:eastAsia="DengXian" w:hAnsi="Arial" w:cs="Arial" w:hint="eastAsia"/>
          <w:lang w:eastAsia="zh-CN"/>
        </w:rPr>
        <w:t>,19,</w:t>
      </w:r>
      <w:r w:rsidR="00852E76">
        <w:rPr>
          <w:rFonts w:ascii="Arial" w:eastAsia="DengXian" w:hAnsi="Arial" w:cs="Arial" w:hint="eastAsia"/>
          <w:lang w:eastAsia="zh-CN"/>
        </w:rPr>
        <w:t>20,21,</w:t>
      </w:r>
      <w:r w:rsidR="0032558A">
        <w:rPr>
          <w:rFonts w:ascii="Arial" w:eastAsia="DengXian" w:hAnsi="Arial" w:cs="Arial"/>
          <w:lang w:eastAsia="zh-CN"/>
        </w:rPr>
        <w:t>22, 23…</w:t>
      </w:r>
      <w:r w:rsidR="00CA19D2">
        <w:rPr>
          <w:rFonts w:ascii="Arial" w:eastAsia="DengXian" w:hAnsi="Arial" w:cs="Arial" w:hint="eastAsia"/>
          <w:lang w:eastAsia="zh-CN"/>
        </w:rPr>
        <w:t xml:space="preserve"> and there is no overlap with legacy RACH </w:t>
      </w:r>
      <w:r w:rsidR="00CA19D2">
        <w:rPr>
          <w:rFonts w:ascii="Arial" w:eastAsia="DengXian" w:hAnsi="Arial" w:cs="Arial"/>
          <w:lang w:eastAsia="zh-CN"/>
        </w:rPr>
        <w:t>resource</w:t>
      </w:r>
      <w:r w:rsidR="00CA19D2">
        <w:rPr>
          <w:rFonts w:ascii="Arial" w:eastAsia="DengXian" w:hAnsi="Arial" w:cs="Arial" w:hint="eastAsia"/>
          <w:lang w:eastAsia="zh-CN"/>
        </w:rPr>
        <w:t xml:space="preserve">. </w:t>
      </w:r>
    </w:p>
    <w:p w14:paraId="602A93DB" w14:textId="11934756" w:rsidR="00A25883" w:rsidRPr="00CA19D2" w:rsidRDefault="00BB7923" w:rsidP="007D4F51">
      <w:pPr>
        <w:spacing w:beforeLines="100" w:before="240" w:afterLines="100" w:after="240"/>
        <w:jc w:val="both"/>
        <w:rPr>
          <w:rFonts w:ascii="Arial" w:eastAsia="DengXian" w:hAnsi="Arial" w:cs="Arial"/>
          <w:lang w:eastAsia="zh-CN"/>
        </w:rPr>
      </w:pPr>
      <w:r>
        <w:rPr>
          <w:rFonts w:ascii="Arial" w:eastAsia="DengXian" w:hAnsi="Arial" w:cs="Arial" w:hint="eastAsia"/>
          <w:lang w:eastAsia="zh-CN"/>
        </w:rPr>
        <w:t>Another example is given in F</w:t>
      </w:r>
      <w:r>
        <w:rPr>
          <w:rFonts w:ascii="Arial" w:eastAsia="DengXian" w:hAnsi="Arial" w:cs="Arial"/>
          <w:lang w:eastAsia="zh-CN"/>
        </w:rPr>
        <w:t>i</w:t>
      </w:r>
      <w:r>
        <w:rPr>
          <w:rFonts w:ascii="Arial" w:eastAsia="DengXian" w:hAnsi="Arial" w:cs="Arial" w:hint="eastAsia"/>
          <w:lang w:eastAsia="zh-CN"/>
        </w:rPr>
        <w:t xml:space="preserve">gure </w:t>
      </w:r>
      <w:r w:rsidR="00F16BC3">
        <w:rPr>
          <w:rFonts w:ascii="Arial" w:eastAsia="DengXian" w:hAnsi="Arial" w:cs="Arial"/>
          <w:lang w:eastAsia="zh-CN"/>
        </w:rPr>
        <w:t>3</w:t>
      </w:r>
      <w:r w:rsidR="00F16BC3">
        <w:rPr>
          <w:rFonts w:ascii="Arial" w:eastAsia="DengXian" w:hAnsi="Arial" w:cs="Arial" w:hint="eastAsia"/>
          <w:lang w:eastAsia="zh-CN"/>
        </w:rPr>
        <w:t>b</w:t>
      </w:r>
      <w:r>
        <w:rPr>
          <w:rFonts w:ascii="Arial" w:eastAsia="DengXian" w:hAnsi="Arial" w:cs="Arial" w:hint="eastAsia"/>
          <w:lang w:eastAsia="zh-CN"/>
        </w:rPr>
        <w:t xml:space="preserve">, where the </w:t>
      </w:r>
      <w:r w:rsidR="008B58C1">
        <w:rPr>
          <w:rFonts w:ascii="Arial" w:eastAsia="DengXian" w:hAnsi="Arial" w:cs="Arial" w:hint="eastAsia"/>
          <w:lang w:eastAsia="zh-CN"/>
        </w:rPr>
        <w:t xml:space="preserve">PRACH configuration index is </w:t>
      </w:r>
      <w:r w:rsidR="00B00B8E">
        <w:rPr>
          <w:rFonts w:ascii="Arial" w:eastAsia="DengXian" w:hAnsi="Arial" w:cs="Arial" w:hint="eastAsia"/>
          <w:lang w:eastAsia="zh-CN"/>
        </w:rPr>
        <w:t>2</w:t>
      </w:r>
      <w:r w:rsidR="006B628B">
        <w:rPr>
          <w:rFonts w:ascii="Arial" w:eastAsia="DengXian" w:hAnsi="Arial" w:cs="Arial" w:hint="eastAsia"/>
          <w:lang w:eastAsia="zh-CN"/>
        </w:rPr>
        <w:t>, and the frame-level timing offset is list (1,2,3).</w:t>
      </w:r>
      <w:r w:rsidR="00305AE3" w:rsidRPr="00305AE3">
        <w:rPr>
          <w:rFonts w:ascii="Arial" w:eastAsia="DengXian" w:hAnsi="Arial" w:cs="Arial"/>
          <w:lang w:eastAsia="zh-CN"/>
        </w:rPr>
        <w:t xml:space="preserve"> </w:t>
      </w:r>
      <w:r w:rsidR="00305AE3">
        <w:rPr>
          <w:rFonts w:ascii="Arial" w:eastAsia="DengXian" w:hAnsi="Arial" w:cs="Arial"/>
          <w:lang w:eastAsia="zh-CN"/>
        </w:rPr>
        <w:t>Therefore</w:t>
      </w:r>
      <w:r w:rsidR="00305AE3">
        <w:rPr>
          <w:rFonts w:ascii="Arial" w:eastAsia="DengXian" w:hAnsi="Arial" w:cs="Arial" w:hint="eastAsia"/>
          <w:lang w:eastAsia="zh-CN"/>
        </w:rPr>
        <w:t xml:space="preserve">, the frame index for additional RACH resource becomes </w:t>
      </w:r>
      <w:r w:rsidR="0003374B">
        <w:rPr>
          <w:rFonts w:ascii="Arial" w:eastAsia="DengXian" w:hAnsi="Arial" w:cs="Arial" w:hint="eastAsia"/>
          <w:lang w:eastAsia="zh-CN"/>
        </w:rPr>
        <w:t>2,3,4</w:t>
      </w:r>
      <w:r w:rsidR="00305AE3">
        <w:rPr>
          <w:rFonts w:ascii="Arial" w:eastAsia="DengXian" w:hAnsi="Arial" w:cs="Arial" w:hint="eastAsia"/>
          <w:lang w:eastAsia="zh-CN"/>
        </w:rPr>
        <w:t>,</w:t>
      </w:r>
      <w:r w:rsidR="0091073F">
        <w:rPr>
          <w:rFonts w:ascii="Arial" w:eastAsia="DengXian" w:hAnsi="Arial" w:cs="Arial" w:hint="eastAsia"/>
          <w:lang w:eastAsia="zh-CN"/>
        </w:rPr>
        <w:t>6,7,8</w:t>
      </w:r>
      <w:r w:rsidR="0091073F">
        <w:rPr>
          <w:rFonts w:ascii="Arial" w:eastAsia="DengXian" w:hAnsi="Arial" w:cs="Arial"/>
          <w:lang w:eastAsia="zh-CN"/>
        </w:rPr>
        <w:t>…</w:t>
      </w:r>
      <w:r w:rsidR="00305AE3">
        <w:rPr>
          <w:rFonts w:ascii="Arial" w:eastAsia="DengXian" w:hAnsi="Arial" w:cs="Arial" w:hint="eastAsia"/>
          <w:lang w:eastAsia="zh-CN"/>
        </w:rPr>
        <w:t xml:space="preserve"> and </w:t>
      </w:r>
      <w:r w:rsidR="007D4F51">
        <w:rPr>
          <w:rFonts w:ascii="Arial" w:eastAsia="DengXian" w:hAnsi="Arial" w:cs="Arial"/>
          <w:lang w:eastAsia="zh-CN"/>
        </w:rPr>
        <w:t xml:space="preserve">again </w:t>
      </w:r>
      <w:r w:rsidR="00305AE3">
        <w:rPr>
          <w:rFonts w:ascii="Arial" w:eastAsia="DengXian" w:hAnsi="Arial" w:cs="Arial" w:hint="eastAsia"/>
          <w:lang w:eastAsia="zh-CN"/>
        </w:rPr>
        <w:t xml:space="preserve">there is no overlap with legacy RACH </w:t>
      </w:r>
      <w:r w:rsidR="00305AE3">
        <w:rPr>
          <w:rFonts w:ascii="Arial" w:eastAsia="DengXian" w:hAnsi="Arial" w:cs="Arial"/>
          <w:lang w:eastAsia="zh-CN"/>
        </w:rPr>
        <w:t>resource</w:t>
      </w:r>
      <w:r w:rsidR="00305AE3">
        <w:rPr>
          <w:rFonts w:ascii="Arial" w:eastAsia="DengXian" w:hAnsi="Arial" w:cs="Arial" w:hint="eastAsia"/>
          <w:lang w:eastAsia="zh-CN"/>
        </w:rPr>
        <w:t>.</w:t>
      </w:r>
    </w:p>
    <w:p w14:paraId="7FC6A6F9" w14:textId="77777777" w:rsidR="00F756BC" w:rsidRDefault="002E544B" w:rsidP="00F756BC">
      <w:pPr>
        <w:keepNext/>
        <w:spacing w:beforeLines="100" w:before="240" w:afterLines="100" w:after="240"/>
        <w:jc w:val="both"/>
      </w:pPr>
      <w:r>
        <w:rPr>
          <w:rFonts w:ascii="Arial" w:eastAsia="DengXian" w:hAnsi="Arial" w:cs="Arial"/>
          <w:noProof/>
        </w:rPr>
        <w:drawing>
          <wp:inline distT="0" distB="0" distL="0" distR="0" wp14:anchorId="0A5D5E90" wp14:editId="4A7AFBBF">
            <wp:extent cx="5783814" cy="1260390"/>
            <wp:effectExtent l="0" t="0" r="0" b="0"/>
            <wp:docPr id="106208593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24696" cy="1269299"/>
                    </a:xfrm>
                    <a:prstGeom prst="rect">
                      <a:avLst/>
                    </a:prstGeom>
                    <a:noFill/>
                  </pic:spPr>
                </pic:pic>
              </a:graphicData>
            </a:graphic>
          </wp:inline>
        </w:drawing>
      </w:r>
    </w:p>
    <w:p w14:paraId="64E6433E" w14:textId="0162F9E4" w:rsidR="005921DD" w:rsidRDefault="00F756BC" w:rsidP="00F756BC">
      <w:pPr>
        <w:pStyle w:val="Caption"/>
        <w:jc w:val="both"/>
        <w:rPr>
          <w:rFonts w:ascii="Arial" w:eastAsia="DengXian" w:hAnsi="Arial" w:cs="Arial"/>
        </w:rPr>
      </w:pPr>
      <w:r>
        <w:t xml:space="preserve">Figure </w:t>
      </w:r>
      <w:r>
        <w:fldChar w:fldCharType="begin"/>
      </w:r>
      <w:r>
        <w:instrText xml:space="preserve"> SEQ Figure \* ARABIC </w:instrText>
      </w:r>
      <w:r>
        <w:fldChar w:fldCharType="separate"/>
      </w:r>
      <w:r w:rsidR="00FE32E1">
        <w:rPr>
          <w:noProof/>
        </w:rPr>
        <w:t>3</w:t>
      </w:r>
      <w:r>
        <w:fldChar w:fldCharType="end"/>
      </w:r>
      <w:r>
        <w:t xml:space="preserve">a: </w:t>
      </w:r>
      <w:r w:rsidRPr="003010DB">
        <w:t>Applying time offset to legacy RACH resource to generate more RACH resource for Rel. 19 UEs. SFN offsets = 1, 2, 3, 4, 5.</w:t>
      </w:r>
    </w:p>
    <w:p w14:paraId="3D715411" w14:textId="77777777" w:rsidR="004C4EFA" w:rsidRDefault="004C4EFA" w:rsidP="004C4EFA">
      <w:pPr>
        <w:rPr>
          <w:lang w:eastAsia="zh-CN"/>
        </w:rPr>
      </w:pPr>
    </w:p>
    <w:p w14:paraId="278CC0A2" w14:textId="374C0A8F" w:rsidR="004C4EFA" w:rsidRDefault="006C7D96" w:rsidP="004C4EFA">
      <w:pPr>
        <w:rPr>
          <w:lang w:eastAsia="zh-CN"/>
        </w:rPr>
      </w:pPr>
      <w:r>
        <w:rPr>
          <w:noProof/>
          <w:lang w:eastAsia="zh-CN"/>
        </w:rPr>
        <w:drawing>
          <wp:inline distT="0" distB="0" distL="0" distR="0" wp14:anchorId="672E0CC3" wp14:editId="46EE5933">
            <wp:extent cx="5882339" cy="1208670"/>
            <wp:effectExtent l="0" t="0" r="0" b="0"/>
            <wp:docPr id="186192401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50757" cy="1222728"/>
                    </a:xfrm>
                    <a:prstGeom prst="rect">
                      <a:avLst/>
                    </a:prstGeom>
                    <a:noFill/>
                  </pic:spPr>
                </pic:pic>
              </a:graphicData>
            </a:graphic>
          </wp:inline>
        </w:drawing>
      </w:r>
    </w:p>
    <w:p w14:paraId="654DE524" w14:textId="77777777" w:rsidR="004C4EFA" w:rsidRDefault="004C4EFA" w:rsidP="004C4EFA">
      <w:pPr>
        <w:rPr>
          <w:lang w:eastAsia="zh-CN"/>
        </w:rPr>
      </w:pPr>
    </w:p>
    <w:p w14:paraId="30CEC7E6" w14:textId="39B283CD" w:rsidR="004C4EFA" w:rsidRPr="00397A66" w:rsidRDefault="00397A66" w:rsidP="00397A66">
      <w:pPr>
        <w:pStyle w:val="Caption"/>
      </w:pPr>
      <w:r>
        <w:t xml:space="preserve">Figure </w:t>
      </w:r>
      <w:r w:rsidR="00F756BC">
        <w:rPr>
          <w:rFonts w:eastAsia="DengXian"/>
        </w:rPr>
        <w:t>3</w:t>
      </w:r>
      <w:r w:rsidR="0077155C">
        <w:t>b</w:t>
      </w:r>
      <w:r w:rsidR="004766FA">
        <w:t xml:space="preserve">. </w:t>
      </w:r>
      <w:r>
        <w:t>Applying time offset to legacy RACH resource to generate more RACH resource for Rel. 19 UEs. SFN offsets = 1, 2, 3.</w:t>
      </w:r>
    </w:p>
    <w:p w14:paraId="156876DB" w14:textId="7E293861" w:rsidR="004766FA" w:rsidRDefault="00C035F1" w:rsidP="004766FA">
      <w:pPr>
        <w:keepNext/>
        <w:spacing w:beforeLines="100" w:before="240" w:afterLines="100" w:after="240"/>
        <w:jc w:val="both"/>
        <w:rPr>
          <w:rFonts w:eastAsia="DengXian"/>
        </w:rPr>
      </w:pPr>
      <w:r>
        <w:rPr>
          <w:rFonts w:eastAsia="DengXian"/>
          <w:noProof/>
        </w:rPr>
        <w:lastRenderedPageBreak/>
        <w:drawing>
          <wp:inline distT="0" distB="0" distL="0" distR="0" wp14:anchorId="35DFB6F9" wp14:editId="0F3138D7">
            <wp:extent cx="5871036" cy="1247760"/>
            <wp:effectExtent l="0" t="0" r="0" b="0"/>
            <wp:docPr id="150840797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53833" cy="1265357"/>
                    </a:xfrm>
                    <a:prstGeom prst="rect">
                      <a:avLst/>
                    </a:prstGeom>
                    <a:noFill/>
                  </pic:spPr>
                </pic:pic>
              </a:graphicData>
            </a:graphic>
          </wp:inline>
        </w:drawing>
      </w:r>
    </w:p>
    <w:p w14:paraId="7AC6302F" w14:textId="19DFE812" w:rsidR="005902B7" w:rsidRPr="00E74DB8" w:rsidRDefault="004766FA" w:rsidP="004766FA">
      <w:pPr>
        <w:pStyle w:val="Caption"/>
        <w:jc w:val="both"/>
      </w:pPr>
      <w:r>
        <w:t xml:space="preserve">Figure </w:t>
      </w:r>
      <w:r w:rsidR="00F756BC">
        <w:rPr>
          <w:rFonts w:eastAsia="DengXian"/>
        </w:rPr>
        <w:t>3</w:t>
      </w:r>
      <w:r>
        <w:t>c.</w:t>
      </w:r>
      <w:r w:rsidR="005902B7">
        <w:t xml:space="preserve"> Applying time offset to legacy RACH resource to generate more RACH resource for Rel. 19 UEs. SFN offsets = </w:t>
      </w:r>
      <w:r w:rsidR="00776B32">
        <w:t xml:space="preserve">0, </w:t>
      </w:r>
      <w:r w:rsidR="005902B7">
        <w:t>1, 2, 3, 4, 5,</w:t>
      </w:r>
      <w:r w:rsidR="00711705" w:rsidRPr="00711705">
        <w:t>. Slot-level offset is appli</w:t>
      </w:r>
      <w:r w:rsidR="00776B32">
        <w:t>ed</w:t>
      </w:r>
      <w:r w:rsidR="00711705" w:rsidRPr="00711705">
        <w:t xml:space="preserve"> on top of frame-level offset. </w:t>
      </w:r>
      <w:r w:rsidR="00CE35ED" w:rsidRPr="00711705">
        <w:t xml:space="preserve">Slot-level offset </w:t>
      </w:r>
      <w:r w:rsidR="00711705" w:rsidRPr="00711705">
        <w:t xml:space="preserve">= </w:t>
      </w:r>
      <w:r w:rsidR="002905D0">
        <w:t>-5</w:t>
      </w:r>
      <w:r w:rsidR="00711705" w:rsidRPr="00711705">
        <w:t>.</w:t>
      </w:r>
    </w:p>
    <w:p w14:paraId="162CAD9A" w14:textId="7D9101D2" w:rsidR="002A2C2B" w:rsidRDefault="00183AFB" w:rsidP="00DB7AA9">
      <w:pPr>
        <w:spacing w:beforeLines="100" w:before="240" w:afterLines="100" w:after="240"/>
        <w:jc w:val="both"/>
        <w:rPr>
          <w:rFonts w:ascii="Arial" w:eastAsia="DengXian" w:hAnsi="Arial" w:cs="Arial"/>
        </w:rPr>
      </w:pPr>
      <w:r>
        <w:rPr>
          <w:rFonts w:ascii="Arial" w:eastAsia="DengXian" w:hAnsi="Arial" w:cs="Arial"/>
        </w:rPr>
        <w:t xml:space="preserve">In Figure </w:t>
      </w:r>
      <w:r w:rsidR="001475D4">
        <w:rPr>
          <w:rFonts w:ascii="Arial" w:eastAsia="DengXian" w:hAnsi="Arial" w:cs="Arial"/>
          <w:lang w:eastAsia="zh-CN"/>
        </w:rPr>
        <w:t>3</w:t>
      </w:r>
      <w:r w:rsidR="001475D4">
        <w:rPr>
          <w:rFonts w:ascii="Arial" w:eastAsia="DengXian" w:hAnsi="Arial" w:cs="Arial"/>
        </w:rPr>
        <w:t>c</w:t>
      </w:r>
      <w:r>
        <w:rPr>
          <w:rFonts w:ascii="Arial" w:eastAsia="DengXian" w:hAnsi="Arial" w:cs="Arial"/>
        </w:rPr>
        <w:t xml:space="preserve">, the additional PRACH resources are obtained by using the legacy RACH configuration and applying </w:t>
      </w:r>
      <w:r w:rsidR="006B6E16">
        <w:rPr>
          <w:rFonts w:ascii="Arial" w:eastAsia="DengXian" w:hAnsi="Arial" w:cs="Arial"/>
        </w:rPr>
        <w:t xml:space="preserve">frame </w:t>
      </w:r>
      <w:r>
        <w:rPr>
          <w:rFonts w:ascii="Arial" w:eastAsia="DengXian" w:hAnsi="Arial" w:cs="Arial"/>
        </w:rPr>
        <w:t xml:space="preserve">offset </w:t>
      </w:r>
      <w:r w:rsidR="00325C6C" w:rsidRPr="001B5E0B">
        <w:rPr>
          <w:rFonts w:ascii="Arial" w:eastAsia="DengXian" w:hAnsi="Arial" w:cs="Arial"/>
          <w:lang w:eastAsia="zh-CN"/>
        </w:rPr>
        <w:t xml:space="preserve">list </w:t>
      </w:r>
      <w:r w:rsidR="00325C6C">
        <w:rPr>
          <w:rFonts w:ascii="Arial" w:eastAsia="DengXian" w:hAnsi="Arial" w:cs="Arial" w:hint="eastAsia"/>
          <w:lang w:eastAsia="zh-CN"/>
        </w:rPr>
        <w:t>(</w:t>
      </w:r>
      <w:r w:rsidR="00496431">
        <w:rPr>
          <w:rFonts w:ascii="Arial" w:eastAsia="DengXian" w:hAnsi="Arial" w:cs="Arial"/>
        </w:rPr>
        <w:t>0,</w:t>
      </w:r>
      <w:r>
        <w:rPr>
          <w:rFonts w:ascii="Arial" w:eastAsia="DengXian" w:hAnsi="Arial" w:cs="Arial"/>
        </w:rPr>
        <w:t>1,2,3,4,5</w:t>
      </w:r>
      <w:r w:rsidR="00325C6C">
        <w:rPr>
          <w:rFonts w:ascii="Arial" w:eastAsia="DengXian" w:hAnsi="Arial" w:cs="Arial" w:hint="eastAsia"/>
          <w:lang w:eastAsia="zh-CN"/>
        </w:rPr>
        <w:t>)</w:t>
      </w:r>
      <w:r>
        <w:rPr>
          <w:rFonts w:ascii="Arial" w:eastAsia="DengXian" w:hAnsi="Arial" w:cs="Arial"/>
        </w:rPr>
        <w:t xml:space="preserve"> and an additional slot</w:t>
      </w:r>
      <w:r w:rsidR="004A7044">
        <w:rPr>
          <w:rFonts w:ascii="Arial" w:eastAsia="DengXian" w:hAnsi="Arial" w:cs="Arial"/>
        </w:rPr>
        <w:t>/subframe</w:t>
      </w:r>
      <w:r>
        <w:rPr>
          <w:rFonts w:ascii="Arial" w:eastAsia="DengXian" w:hAnsi="Arial" w:cs="Arial"/>
        </w:rPr>
        <w:t xml:space="preserve">-level offset. </w:t>
      </w:r>
      <w:r w:rsidR="0094714E">
        <w:rPr>
          <w:rFonts w:ascii="Arial" w:eastAsia="DengXian" w:hAnsi="Arial" w:cs="Arial" w:hint="eastAsia"/>
          <w:lang w:eastAsia="zh-CN"/>
        </w:rPr>
        <w:t xml:space="preserve">The </w:t>
      </w:r>
      <w:r w:rsidR="0094714E">
        <w:rPr>
          <w:rFonts w:ascii="Arial" w:eastAsia="DengXian" w:hAnsi="Arial" w:cs="Arial"/>
        </w:rPr>
        <w:t xml:space="preserve">slot/subframe-level offset </w:t>
      </w:r>
      <w:r w:rsidR="0094714E">
        <w:rPr>
          <w:rFonts w:ascii="Arial" w:eastAsia="DengXian" w:hAnsi="Arial" w:cs="Arial" w:hint="eastAsia"/>
          <w:lang w:eastAsia="zh-CN"/>
        </w:rPr>
        <w:t xml:space="preserve">is </w:t>
      </w:r>
      <w:r w:rsidR="004373FB" w:rsidRPr="004373FB">
        <w:rPr>
          <w:rFonts w:ascii="Arial" w:eastAsia="DengXian" w:hAnsi="Arial" w:cs="Arial"/>
          <w:lang w:val="el-GR" w:eastAsia="zh-CN"/>
        </w:rPr>
        <w:t>Δ</w:t>
      </w:r>
      <m:oMath>
        <m:r>
          <w:rPr>
            <w:rFonts w:ascii="Cambria Math" w:eastAsia="DengXian" w:hAnsi="Cambria Math" w:cs="Arial"/>
            <w:lang w:eastAsia="zh-CN"/>
          </w:rPr>
          <m:t>s</m:t>
        </m:r>
      </m:oMath>
      <w:r w:rsidR="004373FB" w:rsidRPr="004373FB">
        <w:rPr>
          <w:rFonts w:ascii="Arial" w:eastAsia="DengXian" w:hAnsi="Arial" w:cs="Arial"/>
          <w:lang w:eastAsia="zh-CN"/>
        </w:rPr>
        <w:t xml:space="preserve"> </w:t>
      </w:r>
      <w:r w:rsidR="004373FB">
        <w:rPr>
          <w:rFonts w:ascii="Arial" w:eastAsia="DengXian" w:hAnsi="Arial" w:cs="Arial" w:hint="eastAsia"/>
          <w:lang w:eastAsia="zh-CN"/>
        </w:rPr>
        <w:t>,</w:t>
      </w:r>
      <w:r w:rsidR="00281001">
        <w:rPr>
          <w:rFonts w:ascii="Arial" w:eastAsia="DengXian" w:hAnsi="Arial" w:cs="Arial" w:hint="eastAsia"/>
          <w:lang w:eastAsia="zh-CN"/>
        </w:rPr>
        <w:t xml:space="preserve"> </w:t>
      </w:r>
      <w:r w:rsidR="00B637F5" w:rsidRPr="00B637F5">
        <w:rPr>
          <w:rFonts w:ascii="Arial" w:eastAsia="DengXian" w:hAnsi="Arial" w:cs="Arial"/>
          <w:lang w:eastAsia="zh-CN"/>
        </w:rPr>
        <w:t xml:space="preserve">slot number </w:t>
      </w:r>
      <m:oMath>
        <m:sSub>
          <m:sSubPr>
            <m:ctrlPr>
              <w:rPr>
                <w:rFonts w:ascii="Cambria Math" w:eastAsia="DengXian" w:hAnsi="Cambria Math" w:cs="Arial"/>
                <w:i/>
                <w:iCs/>
                <w:lang w:eastAsia="zh-CN"/>
              </w:rPr>
            </m:ctrlPr>
          </m:sSubPr>
          <m:e>
            <m:r>
              <w:rPr>
                <w:rFonts w:ascii="Cambria Math" w:eastAsia="DengXian" w:hAnsi="Cambria Math" w:cs="Arial"/>
                <w:lang w:eastAsia="zh-CN"/>
              </w:rPr>
              <m:t>s</m:t>
            </m:r>
          </m:e>
          <m:sub>
            <m:r>
              <w:rPr>
                <w:rFonts w:ascii="Cambria Math" w:eastAsia="DengXian" w:hAnsi="Cambria Math" w:cs="Arial"/>
                <w:lang w:eastAsia="zh-CN"/>
              </w:rPr>
              <m:t>n</m:t>
            </m:r>
          </m:sub>
        </m:sSub>
      </m:oMath>
      <w:r w:rsidR="00B637F5" w:rsidRPr="00B637F5">
        <w:rPr>
          <w:rFonts w:ascii="Arial" w:eastAsia="DengXian" w:hAnsi="Arial" w:cs="Arial"/>
          <w:lang w:eastAsia="zh-CN"/>
        </w:rPr>
        <w:t xml:space="preserve"> </w:t>
      </w:r>
      <w:r w:rsidR="006B6E16">
        <w:rPr>
          <w:rFonts w:ascii="Arial" w:eastAsia="DengXian" w:hAnsi="Arial" w:cs="Arial"/>
          <w:lang w:eastAsia="zh-CN"/>
        </w:rPr>
        <w:t>used in 38.211 PRACH configuration table is</w:t>
      </w:r>
      <w:r w:rsidR="00B637F5" w:rsidRPr="00B637F5">
        <w:rPr>
          <w:rFonts w:ascii="Arial" w:eastAsia="DengXian" w:hAnsi="Arial" w:cs="Arial"/>
          <w:lang w:eastAsia="zh-CN"/>
        </w:rPr>
        <w:t xml:space="preserve"> replaced by </w:t>
      </w:r>
      <m:oMath>
        <m:sSub>
          <m:sSubPr>
            <m:ctrlPr>
              <w:rPr>
                <w:rFonts w:ascii="Cambria Math" w:eastAsia="DengXian" w:hAnsi="Cambria Math" w:cs="Cambria Math"/>
                <w:i/>
                <w:iCs/>
                <w:lang w:eastAsia="zh-CN"/>
              </w:rPr>
            </m:ctrlPr>
          </m:sSubPr>
          <m:e>
            <m:r>
              <w:rPr>
                <w:rFonts w:ascii="Cambria Math" w:eastAsia="DengXian" w:hAnsi="Cambria Math" w:cs="Cambria Math"/>
                <w:lang w:eastAsia="zh-CN"/>
              </w:rPr>
              <m:t>s</m:t>
            </m:r>
          </m:e>
          <m:sub>
            <m:r>
              <w:rPr>
                <w:rFonts w:ascii="Cambria Math" w:eastAsia="DengXian" w:hAnsi="Cambria Math" w:cs="Cambria Math"/>
                <w:lang w:eastAsia="zh-CN"/>
              </w:rPr>
              <m:t>n</m:t>
            </m:r>
          </m:sub>
        </m:sSub>
      </m:oMath>
      <w:r w:rsidR="0095399E" w:rsidRPr="0095399E">
        <w:rPr>
          <w:rFonts w:ascii="Cambria Math" w:eastAsia="DengXian" w:hAnsi="Cambria Math" w:cs="Cambria Math"/>
          <w:lang w:eastAsia="zh-CN"/>
        </w:rPr>
        <w:t xml:space="preserve"> </w:t>
      </w:r>
      <w:r w:rsidR="00B637F5" w:rsidRPr="00B637F5">
        <w:rPr>
          <w:rFonts w:ascii="Arial" w:eastAsia="DengXian" w:hAnsi="Arial" w:cs="Arial"/>
          <w:lang w:eastAsia="zh-CN"/>
        </w:rPr>
        <w:t>+ Δ</w:t>
      </w:r>
      <w:r w:rsidR="00B637F5" w:rsidRPr="00B637F5">
        <w:rPr>
          <w:rFonts w:ascii="Cambria Math" w:eastAsia="DengXian" w:hAnsi="Cambria Math" w:cs="Cambria Math"/>
          <w:lang w:eastAsia="zh-CN"/>
        </w:rPr>
        <w:t>𝑠</w:t>
      </w:r>
      <w:r w:rsidR="0095399E">
        <w:rPr>
          <w:rFonts w:ascii="Arial" w:eastAsia="DengXian" w:hAnsi="Arial" w:cs="Arial" w:hint="eastAsia"/>
          <w:lang w:eastAsia="zh-CN"/>
        </w:rPr>
        <w:t>.</w:t>
      </w:r>
      <w:r w:rsidR="00B637F5" w:rsidRPr="00B637F5">
        <w:rPr>
          <w:rFonts w:ascii="Arial" w:eastAsia="DengXian" w:hAnsi="Arial" w:cs="Arial"/>
          <w:lang w:eastAsia="zh-CN"/>
        </w:rPr>
        <w:t xml:space="preserve"> </w:t>
      </w:r>
      <w:r>
        <w:rPr>
          <w:rFonts w:ascii="Arial" w:eastAsia="DengXian" w:hAnsi="Arial" w:cs="Arial"/>
        </w:rPr>
        <w:t xml:space="preserve">Thus when the legacy </w:t>
      </w:r>
      <w:r w:rsidR="00A01E46">
        <w:rPr>
          <w:rFonts w:ascii="Arial" w:eastAsia="DengXian" w:hAnsi="Arial" w:cs="Arial"/>
        </w:rPr>
        <w:t>P</w:t>
      </w:r>
      <w:r>
        <w:rPr>
          <w:rFonts w:ascii="Arial" w:eastAsia="DengXian" w:hAnsi="Arial" w:cs="Arial"/>
        </w:rPr>
        <w:t>RACH resource occurs in SFN0, 8, 16…, in slot-n</w:t>
      </w:r>
      <w:r w:rsidR="00AC4DEC">
        <w:rPr>
          <w:rFonts w:ascii="Arial" w:eastAsia="DengXian" w:hAnsi="Arial" w:cs="Arial" w:hint="eastAsia"/>
          <w:lang w:eastAsia="zh-CN"/>
        </w:rPr>
        <w:t xml:space="preserve">, </w:t>
      </w:r>
      <w:r>
        <w:rPr>
          <w:rFonts w:ascii="Arial" w:eastAsia="DengXian" w:hAnsi="Arial" w:cs="Arial"/>
        </w:rPr>
        <w:t xml:space="preserve">the </w:t>
      </w:r>
      <w:r w:rsidR="006B6E16">
        <w:rPr>
          <w:rFonts w:ascii="Arial" w:eastAsia="DengXian" w:hAnsi="Arial" w:cs="Arial"/>
        </w:rPr>
        <w:t xml:space="preserve">frame </w:t>
      </w:r>
      <w:r>
        <w:rPr>
          <w:rFonts w:ascii="Arial" w:eastAsia="DengXian" w:hAnsi="Arial" w:cs="Arial"/>
        </w:rPr>
        <w:t xml:space="preserve">offset results in additional </w:t>
      </w:r>
      <w:r w:rsidR="00A01E46">
        <w:rPr>
          <w:rFonts w:ascii="Arial" w:eastAsia="DengXian" w:hAnsi="Arial" w:cs="Arial"/>
        </w:rPr>
        <w:t>P</w:t>
      </w:r>
      <w:r>
        <w:rPr>
          <w:rFonts w:ascii="Arial" w:eastAsia="DengXian" w:hAnsi="Arial" w:cs="Arial"/>
        </w:rPr>
        <w:t>RACH resources occurring in SFN</w:t>
      </w:r>
      <w:r w:rsidR="00496431">
        <w:rPr>
          <w:rFonts w:ascii="Arial" w:eastAsia="DengXian" w:hAnsi="Arial" w:cs="Arial"/>
        </w:rPr>
        <w:t xml:space="preserve"> 0,</w:t>
      </w:r>
      <w:r>
        <w:rPr>
          <w:rFonts w:ascii="Arial" w:eastAsia="DengXian" w:hAnsi="Arial" w:cs="Arial"/>
        </w:rPr>
        <w:t>1,</w:t>
      </w:r>
      <w:r w:rsidR="00AB327E">
        <w:rPr>
          <w:rFonts w:ascii="Arial" w:eastAsia="DengXian" w:hAnsi="Arial" w:cs="Arial"/>
        </w:rPr>
        <w:t>2, 3</w:t>
      </w:r>
      <w:r>
        <w:rPr>
          <w:rFonts w:ascii="Arial" w:eastAsia="DengXian" w:hAnsi="Arial" w:cs="Arial"/>
        </w:rPr>
        <w:t>,.., SFN</w:t>
      </w:r>
      <w:r w:rsidR="00496431">
        <w:rPr>
          <w:rFonts w:ascii="Arial" w:eastAsia="DengXian" w:hAnsi="Arial" w:cs="Arial"/>
        </w:rPr>
        <w:t xml:space="preserve"> 8,</w:t>
      </w:r>
      <w:r>
        <w:rPr>
          <w:rFonts w:ascii="Arial" w:eastAsia="DengXian" w:hAnsi="Arial" w:cs="Arial"/>
        </w:rPr>
        <w:t>9,10,… in slots n+</w:t>
      </w:r>
      <w:r w:rsidR="006B6E16" w:rsidRPr="006B6E16">
        <w:rPr>
          <w:rFonts w:ascii="Arial" w:eastAsia="DengXian" w:hAnsi="Arial" w:cs="Arial"/>
          <w:lang w:val="el-GR" w:eastAsia="zh-CN"/>
        </w:rPr>
        <w:t xml:space="preserve"> </w:t>
      </w:r>
      <w:r w:rsidR="006B6E16" w:rsidRPr="004373FB">
        <w:rPr>
          <w:rFonts w:ascii="Arial" w:eastAsia="DengXian" w:hAnsi="Arial" w:cs="Arial"/>
          <w:lang w:val="el-GR" w:eastAsia="zh-CN"/>
        </w:rPr>
        <w:t>Δ</w:t>
      </w:r>
      <m:oMath>
        <m:r>
          <w:rPr>
            <w:rFonts w:ascii="Cambria Math" w:eastAsia="DengXian" w:hAnsi="Cambria Math" w:cs="Arial"/>
            <w:lang w:eastAsia="zh-CN"/>
          </w:rPr>
          <m:t>s</m:t>
        </m:r>
      </m:oMath>
      <w:r>
        <w:rPr>
          <w:rFonts w:ascii="Arial" w:eastAsia="DengXian" w:hAnsi="Arial" w:cs="Arial"/>
        </w:rPr>
        <w:t>.</w:t>
      </w:r>
    </w:p>
    <w:p w14:paraId="0630E4FA" w14:textId="146C8623" w:rsidR="00433E46" w:rsidRPr="008440B7" w:rsidRDefault="00444F08" w:rsidP="00433E46">
      <w:pPr>
        <w:spacing w:beforeLines="100" w:before="240" w:afterLines="100" w:after="240"/>
        <w:jc w:val="both"/>
        <w:rPr>
          <w:rFonts w:ascii="Arial" w:eastAsia="DengXian" w:hAnsi="Arial" w:cs="Arial"/>
        </w:rPr>
      </w:pPr>
      <w:r>
        <w:rPr>
          <w:rFonts w:ascii="Arial" w:eastAsia="DengXian" w:hAnsi="Arial" w:cs="Arial"/>
        </w:rPr>
        <w:t xml:space="preserve">For discussion above, </w:t>
      </w:r>
      <w:r w:rsidR="00C4780D">
        <w:rPr>
          <w:rFonts w:ascii="Arial" w:eastAsia="DengXian" w:hAnsi="Arial" w:cs="Arial"/>
        </w:rPr>
        <w:t>Opt1-4</w:t>
      </w:r>
      <w:r w:rsidR="00833E2E">
        <w:rPr>
          <w:rFonts w:ascii="Arial" w:eastAsia="DengXian" w:hAnsi="Arial" w:cs="Arial"/>
        </w:rPr>
        <w:t xml:space="preserve"> provides the most of </w:t>
      </w:r>
      <w:r w:rsidR="00B93718">
        <w:rPr>
          <w:rFonts w:ascii="Arial" w:eastAsia="DengXian" w:hAnsi="Arial" w:cs="Arial"/>
        </w:rPr>
        <w:t>flexibility</w:t>
      </w:r>
      <w:r>
        <w:rPr>
          <w:rFonts w:ascii="Arial" w:eastAsia="DengXian" w:hAnsi="Arial" w:cs="Arial"/>
        </w:rPr>
        <w:t xml:space="preserve"> </w:t>
      </w:r>
      <w:r w:rsidR="00C4780D">
        <w:rPr>
          <w:rFonts w:ascii="Arial" w:eastAsia="DengXian" w:hAnsi="Arial" w:cs="Arial"/>
        </w:rPr>
        <w:t xml:space="preserve">among all options </w:t>
      </w:r>
      <w:r w:rsidR="00322C3C">
        <w:rPr>
          <w:rFonts w:ascii="Arial" w:eastAsia="DengXian" w:hAnsi="Arial" w:cs="Arial"/>
        </w:rPr>
        <w:t xml:space="preserve">and it </w:t>
      </w:r>
      <w:r w:rsidR="00F045BC">
        <w:rPr>
          <w:rFonts w:ascii="Arial" w:eastAsia="DengXian" w:hAnsi="Arial" w:cs="Arial"/>
        </w:rPr>
        <w:t>can</w:t>
      </w:r>
      <w:r w:rsidR="00322C3C">
        <w:rPr>
          <w:rFonts w:ascii="Arial" w:eastAsia="DengXian" w:hAnsi="Arial" w:cs="Arial"/>
        </w:rPr>
        <w:t xml:space="preserve"> cover all configuration</w:t>
      </w:r>
      <w:r w:rsidR="00E50C8B">
        <w:rPr>
          <w:rFonts w:ascii="Arial" w:eastAsia="DengXian" w:hAnsi="Arial" w:cs="Arial"/>
        </w:rPr>
        <w:t xml:space="preserve"> from </w:t>
      </w:r>
      <w:r w:rsidR="00450AE1">
        <w:rPr>
          <w:rFonts w:ascii="Arial" w:eastAsia="DengXian" w:hAnsi="Arial" w:cs="Arial"/>
        </w:rPr>
        <w:t xml:space="preserve">RACH </w:t>
      </w:r>
      <w:r w:rsidR="00E50C8B">
        <w:rPr>
          <w:rFonts w:ascii="Arial" w:eastAsia="DengXian" w:hAnsi="Arial" w:cs="Arial"/>
        </w:rPr>
        <w:t>table</w:t>
      </w:r>
      <w:r w:rsidR="00450AE1">
        <w:rPr>
          <w:rFonts w:ascii="Arial" w:eastAsia="DengXian" w:hAnsi="Arial" w:cs="Arial"/>
        </w:rPr>
        <w:t>s.</w:t>
      </w:r>
      <w:r w:rsidR="004A00E3">
        <w:rPr>
          <w:rFonts w:ascii="Arial" w:eastAsia="DengXian" w:hAnsi="Arial" w:cs="Arial"/>
        </w:rPr>
        <w:t xml:space="preserve"> </w:t>
      </w:r>
      <w:r w:rsidR="00433E46">
        <w:rPr>
          <w:rFonts w:ascii="Arial" w:eastAsia="DengXian" w:hAnsi="Arial" w:cs="Arial"/>
        </w:rPr>
        <w:t>For example, i</w:t>
      </w:r>
      <w:r w:rsidR="00433E46" w:rsidRPr="008440B7">
        <w:rPr>
          <w:rFonts w:ascii="Arial" w:eastAsia="DengXian" w:hAnsi="Arial" w:cs="Arial"/>
        </w:rPr>
        <w:t xml:space="preserve">f legacy </w:t>
      </w:r>
      <w:r w:rsidR="00433E46">
        <w:rPr>
          <w:rFonts w:ascii="Arial" w:eastAsia="DengXian" w:hAnsi="Arial" w:cs="Arial"/>
        </w:rPr>
        <w:t xml:space="preserve">PRACH configuration index </w:t>
      </w:r>
      <w:r w:rsidR="00433E46" w:rsidRPr="008440B7">
        <w:rPr>
          <w:rFonts w:ascii="Arial" w:eastAsia="DengXian" w:hAnsi="Arial" w:cs="Arial"/>
        </w:rPr>
        <w:t>1</w:t>
      </w:r>
      <w:r w:rsidR="00433E46">
        <w:rPr>
          <w:rFonts w:ascii="Arial" w:eastAsia="DengXian" w:hAnsi="Arial" w:cs="Arial"/>
        </w:rPr>
        <w:t xml:space="preserve"> is chosen</w:t>
      </w:r>
      <w:r w:rsidR="00433E46" w:rsidRPr="008440B7">
        <w:rPr>
          <w:rFonts w:ascii="Arial" w:eastAsia="DengXian" w:hAnsi="Arial" w:cs="Arial"/>
        </w:rPr>
        <w:t xml:space="preserve">, </w:t>
      </w:r>
      <w:r w:rsidR="00433E46">
        <w:rPr>
          <w:rFonts w:ascii="Arial" w:eastAsia="DengXian" w:hAnsi="Arial" w:cs="Arial"/>
        </w:rPr>
        <w:t xml:space="preserve">then </w:t>
      </w:r>
      <w:r w:rsidR="00433E46" w:rsidRPr="008440B7">
        <w:rPr>
          <w:rFonts w:ascii="Arial" w:eastAsia="DengXian" w:hAnsi="Arial" w:cs="Arial"/>
        </w:rPr>
        <w:t xml:space="preserve">Opt1-2b will </w:t>
      </w:r>
      <w:r w:rsidR="00433E46">
        <w:rPr>
          <w:rFonts w:ascii="Arial" w:eastAsia="DengXian" w:hAnsi="Arial" w:cs="Arial"/>
        </w:rPr>
        <w:t xml:space="preserve">only allow </w:t>
      </w:r>
      <w:r w:rsidR="00433E46" w:rsidRPr="008440B7">
        <w:rPr>
          <w:rFonts w:ascii="Arial" w:eastAsia="DengXian" w:hAnsi="Arial" w:cs="Arial"/>
        </w:rPr>
        <w:t>subframe 9 for PRACH. Slot level offset provides more flexibility, e</w:t>
      </w:r>
      <w:r w:rsidR="00F045BC">
        <w:rPr>
          <w:rFonts w:ascii="Arial" w:eastAsia="DengXian" w:hAnsi="Arial" w:cs="Arial"/>
        </w:rPr>
        <w:t>.</w:t>
      </w:r>
      <w:r w:rsidR="00433E46" w:rsidRPr="008440B7">
        <w:rPr>
          <w:rFonts w:ascii="Arial" w:eastAsia="DengXian" w:hAnsi="Arial" w:cs="Arial"/>
        </w:rPr>
        <w:t>g</w:t>
      </w:r>
      <w:r w:rsidR="00F045BC">
        <w:rPr>
          <w:rFonts w:ascii="Arial" w:eastAsia="DengXian" w:hAnsi="Arial" w:cs="Arial"/>
        </w:rPr>
        <w:t>.</w:t>
      </w:r>
      <w:r w:rsidR="00433E46" w:rsidRPr="008440B7">
        <w:rPr>
          <w:rFonts w:ascii="Arial" w:eastAsia="DengXian" w:hAnsi="Arial" w:cs="Arial"/>
        </w:rPr>
        <w:t xml:space="preserve"> use subframe 4/9 for additional ROs.</w:t>
      </w:r>
    </w:p>
    <w:p w14:paraId="798C45A6" w14:textId="2262A4B0" w:rsidR="00DD40DE" w:rsidRDefault="004A00E3" w:rsidP="00DB7AA9">
      <w:pPr>
        <w:spacing w:beforeLines="100" w:before="240" w:afterLines="100" w:after="240"/>
        <w:jc w:val="both"/>
        <w:rPr>
          <w:rFonts w:ascii="Arial" w:eastAsia="DengXian" w:hAnsi="Arial" w:cs="Arial"/>
        </w:rPr>
      </w:pPr>
      <w:r>
        <w:rPr>
          <w:rFonts w:ascii="Arial" w:eastAsia="DengXian" w:hAnsi="Arial" w:cs="Arial"/>
        </w:rPr>
        <w:t xml:space="preserve">To ease the challenge </w:t>
      </w:r>
      <w:r w:rsidR="003A5E46">
        <w:rPr>
          <w:rFonts w:ascii="Arial" w:eastAsia="DengXian" w:hAnsi="Arial" w:cs="Arial"/>
        </w:rPr>
        <w:t xml:space="preserve">on UE implementation, some restrictions can be added on top of </w:t>
      </w:r>
      <w:r w:rsidR="004446C4">
        <w:rPr>
          <w:rFonts w:ascii="Arial" w:eastAsia="DengXian" w:hAnsi="Arial" w:cs="Arial"/>
        </w:rPr>
        <w:t xml:space="preserve">it, e.g., no additional pattern </w:t>
      </w:r>
      <w:r w:rsidR="00593A33">
        <w:rPr>
          <w:rFonts w:ascii="Arial" w:eastAsia="DengXian" w:hAnsi="Arial" w:cs="Arial"/>
        </w:rPr>
        <w:t>on</w:t>
      </w:r>
      <w:r w:rsidR="004446C4">
        <w:rPr>
          <w:rFonts w:ascii="Arial" w:eastAsia="DengXian" w:hAnsi="Arial" w:cs="Arial"/>
        </w:rPr>
        <w:t xml:space="preserve"> subframe</w:t>
      </w:r>
      <w:r w:rsidR="00593A33">
        <w:rPr>
          <w:rFonts w:ascii="Arial" w:eastAsia="DengXian" w:hAnsi="Arial" w:cs="Arial"/>
        </w:rPr>
        <w:t>/</w:t>
      </w:r>
      <w:r w:rsidR="004446C4">
        <w:rPr>
          <w:rFonts w:ascii="Arial" w:eastAsia="DengXian" w:hAnsi="Arial" w:cs="Arial"/>
        </w:rPr>
        <w:t>slot</w:t>
      </w:r>
      <w:r w:rsidR="003A5E46">
        <w:rPr>
          <w:rFonts w:ascii="Arial" w:eastAsia="DengXian" w:hAnsi="Arial" w:cs="Arial"/>
        </w:rPr>
        <w:t xml:space="preserve"> </w:t>
      </w:r>
      <w:r w:rsidR="00593A33">
        <w:rPr>
          <w:rFonts w:ascii="Arial" w:eastAsia="DengXian" w:hAnsi="Arial" w:cs="Arial"/>
        </w:rPr>
        <w:t xml:space="preserve">level is generated </w:t>
      </w:r>
      <w:r w:rsidR="00CA52B6">
        <w:rPr>
          <w:rFonts w:ascii="Arial" w:eastAsia="DengXian" w:hAnsi="Arial" w:cs="Arial"/>
        </w:rPr>
        <w:t>other than what is included already in the tables.</w:t>
      </w:r>
      <w:r w:rsidR="00375452">
        <w:rPr>
          <w:rFonts w:ascii="Arial" w:eastAsia="DengXian" w:hAnsi="Arial" w:cs="Arial"/>
        </w:rPr>
        <w:t xml:space="preserve"> For example, if legacy RACH </w:t>
      </w:r>
      <w:r w:rsidR="001F48AC">
        <w:rPr>
          <w:rFonts w:ascii="Arial" w:eastAsia="DengXian" w:hAnsi="Arial" w:cs="Arial"/>
        </w:rPr>
        <w:t xml:space="preserve">applies </w:t>
      </w:r>
      <w:r w:rsidR="00FB6AFF">
        <w:rPr>
          <w:rFonts w:ascii="Arial" w:eastAsia="DengXian" w:hAnsi="Arial" w:cs="Arial"/>
        </w:rPr>
        <w:t xml:space="preserve">preamble format </w:t>
      </w:r>
      <w:r w:rsidR="003D0F58">
        <w:rPr>
          <w:rFonts w:ascii="Arial" w:eastAsia="DengXian" w:hAnsi="Arial" w:cs="Arial"/>
        </w:rPr>
        <w:t>0</w:t>
      </w:r>
      <w:r w:rsidR="002C5BBA">
        <w:rPr>
          <w:rFonts w:ascii="Arial" w:eastAsia="DengXian" w:hAnsi="Arial" w:cs="Arial"/>
        </w:rPr>
        <w:t xml:space="preserve">, then additional RACH </w:t>
      </w:r>
      <w:r w:rsidR="00D86BCF">
        <w:rPr>
          <w:rFonts w:ascii="Arial" w:eastAsia="DengXian" w:hAnsi="Arial" w:cs="Arial"/>
        </w:rPr>
        <w:t xml:space="preserve">should only </w:t>
      </w:r>
      <w:r w:rsidR="00721C34">
        <w:rPr>
          <w:rFonts w:ascii="Arial" w:eastAsia="DengXian" w:hAnsi="Arial" w:cs="Arial"/>
        </w:rPr>
        <w:t xml:space="preserve">apply </w:t>
      </w:r>
      <w:r w:rsidR="001829A4">
        <w:rPr>
          <w:rFonts w:ascii="Arial" w:eastAsia="DengXian" w:hAnsi="Arial" w:cs="Arial"/>
        </w:rPr>
        <w:t>those slot</w:t>
      </w:r>
      <w:r w:rsidR="00FA6AE6">
        <w:rPr>
          <w:rFonts w:ascii="Arial" w:eastAsia="DengXian" w:hAnsi="Arial" w:cs="Arial"/>
        </w:rPr>
        <w:t xml:space="preserve">-level offset that doesn`t generate </w:t>
      </w:r>
      <w:r w:rsidR="00E001C8">
        <w:rPr>
          <w:rFonts w:ascii="Arial" w:eastAsia="DengXian" w:hAnsi="Arial" w:cs="Arial"/>
        </w:rPr>
        <w:t xml:space="preserve">more </w:t>
      </w:r>
      <w:r w:rsidR="005C4375">
        <w:rPr>
          <w:rFonts w:ascii="Arial" w:eastAsia="DengXian" w:hAnsi="Arial" w:cs="Arial"/>
        </w:rPr>
        <w:t>RACH subframe</w:t>
      </w:r>
      <w:r w:rsidR="005A5033">
        <w:rPr>
          <w:rFonts w:ascii="Arial" w:eastAsia="DengXian" w:hAnsi="Arial" w:cs="Arial"/>
        </w:rPr>
        <w:t>s than</w:t>
      </w:r>
      <w:r w:rsidR="003D6AE4">
        <w:rPr>
          <w:rFonts w:ascii="Arial" w:eastAsia="DengXian" w:hAnsi="Arial" w:cs="Arial"/>
        </w:rPr>
        <w:t xml:space="preserve"> </w:t>
      </w:r>
      <w:r w:rsidR="00A228A4">
        <w:rPr>
          <w:rFonts w:ascii="Arial" w:eastAsia="DengXian" w:hAnsi="Arial" w:cs="Arial"/>
        </w:rPr>
        <w:t xml:space="preserve">configuration index </w:t>
      </w:r>
      <w:r w:rsidR="007B50B6">
        <w:rPr>
          <w:rFonts w:ascii="Arial" w:eastAsia="DengXian" w:hAnsi="Arial" w:cs="Arial"/>
        </w:rPr>
        <w:t>27.</w:t>
      </w:r>
      <w:r w:rsidR="00316C4C">
        <w:rPr>
          <w:rFonts w:ascii="Arial" w:eastAsia="DengXian" w:hAnsi="Arial" w:cs="Arial"/>
        </w:rPr>
        <w:t xml:space="preserve"> </w:t>
      </w:r>
    </w:p>
    <w:p w14:paraId="49C481C5" w14:textId="74E82FC5" w:rsidR="00AB0E35" w:rsidRPr="00AB0E35" w:rsidRDefault="00A60F1D" w:rsidP="00AB0E35">
      <w:pPr>
        <w:pStyle w:val="Observation"/>
        <w:numPr>
          <w:ilvl w:val="0"/>
          <w:numId w:val="3"/>
        </w:numPr>
        <w:ind w:left="1560" w:hanging="1560"/>
        <w:rPr>
          <w:rFonts w:cs="Arial"/>
          <w:lang w:val="en-CA"/>
        </w:rPr>
      </w:pPr>
      <w:bookmarkStart w:id="28" w:name="_Hlk173879994"/>
      <w:bookmarkStart w:id="29" w:name="_Toc181970699"/>
      <w:r>
        <w:rPr>
          <w:rFonts w:eastAsia="DengXian" w:cs="Arial"/>
        </w:rPr>
        <w:t xml:space="preserve">When the same PRACH configuration index is used for legacy and additional PRACH resources, time-domain offset (such as option 1-4) </w:t>
      </w:r>
      <w:r w:rsidR="00AB0E35" w:rsidRPr="000F43F9">
        <w:rPr>
          <w:rFonts w:eastAsia="DengXian" w:cs="Arial"/>
        </w:rPr>
        <w:t xml:space="preserve">can facilitate no time-domain overlap </w:t>
      </w:r>
      <w:r>
        <w:rPr>
          <w:rFonts w:eastAsia="DengXian" w:cs="Arial"/>
        </w:rPr>
        <w:t>between legacy and additional PRACH resources</w:t>
      </w:r>
      <w:r w:rsidR="00AB0E35" w:rsidRPr="000F43F9">
        <w:rPr>
          <w:rFonts w:eastAsia="DengXian" w:cs="Arial"/>
        </w:rPr>
        <w:t>.</w:t>
      </w:r>
      <w:bookmarkEnd w:id="29"/>
    </w:p>
    <w:p w14:paraId="25181151" w14:textId="522B8208" w:rsidR="000F43F9" w:rsidRPr="00594D28" w:rsidRDefault="000F43F9" w:rsidP="000F43F9">
      <w:pPr>
        <w:pStyle w:val="Observation"/>
        <w:numPr>
          <w:ilvl w:val="0"/>
          <w:numId w:val="3"/>
        </w:numPr>
        <w:ind w:left="1560" w:hanging="1560"/>
        <w:rPr>
          <w:rFonts w:cs="Arial"/>
          <w:lang w:val="en-CA"/>
        </w:rPr>
      </w:pPr>
      <w:bookmarkStart w:id="30" w:name="_Toc181970700"/>
      <w:r w:rsidRPr="000F43F9">
        <w:rPr>
          <w:rFonts w:eastAsia="DengXian" w:cs="Arial"/>
        </w:rPr>
        <w:t>Introducing a time-domain offset parameter</w:t>
      </w:r>
      <w:r w:rsidR="006B6E16">
        <w:rPr>
          <w:rFonts w:eastAsia="DengXian" w:cs="Arial"/>
        </w:rPr>
        <w:t>s</w:t>
      </w:r>
      <w:r w:rsidRPr="000F43F9">
        <w:rPr>
          <w:rFonts w:eastAsia="DengXian" w:cs="Arial"/>
        </w:rPr>
        <w:t xml:space="preserve"> </w:t>
      </w:r>
      <w:r w:rsidR="00AB0E35">
        <w:rPr>
          <w:rFonts w:eastAsia="DengXian" w:cs="Arial"/>
        </w:rPr>
        <w:t xml:space="preserve">brings </w:t>
      </w:r>
      <w:r w:rsidR="00CD12CB">
        <w:rPr>
          <w:rFonts w:eastAsia="DengXian" w:cs="Arial"/>
        </w:rPr>
        <w:t xml:space="preserve">the most flexibility among </w:t>
      </w:r>
      <w:r w:rsidR="00F045BC">
        <w:rPr>
          <w:rFonts w:eastAsia="DengXian" w:cs="Arial"/>
        </w:rPr>
        <w:t>the various</w:t>
      </w:r>
      <w:r w:rsidR="00CD12CB">
        <w:rPr>
          <w:rFonts w:eastAsia="DengXian" w:cs="Arial"/>
        </w:rPr>
        <w:t xml:space="preserve"> options, and some restrictions </w:t>
      </w:r>
      <w:r w:rsidR="005B473F">
        <w:rPr>
          <w:rFonts w:eastAsia="DengXian" w:cs="Arial"/>
        </w:rPr>
        <w:t>(limited values of frame/slot-level offsets</w:t>
      </w:r>
      <w:r w:rsidR="001206A5">
        <w:rPr>
          <w:rFonts w:eastAsia="DengXian" w:cs="Arial"/>
        </w:rPr>
        <w:t>, e.g.</w:t>
      </w:r>
      <w:r w:rsidR="007F5DFE">
        <w:rPr>
          <w:rFonts w:eastAsia="DengXian" w:cs="Arial"/>
        </w:rPr>
        <w:t>, to match current TDD pattern</w:t>
      </w:r>
      <w:r w:rsidR="008F3299">
        <w:rPr>
          <w:rFonts w:eastAsia="DengXian" w:cs="Arial"/>
        </w:rPr>
        <w:t xml:space="preserve"> or </w:t>
      </w:r>
      <w:r w:rsidR="00E2697C">
        <w:rPr>
          <w:rFonts w:eastAsia="DengXian" w:cs="Arial"/>
        </w:rPr>
        <w:t xml:space="preserve">to match </w:t>
      </w:r>
      <w:r w:rsidR="00885EF1">
        <w:rPr>
          <w:rFonts w:eastAsia="DengXian" w:cs="Arial"/>
        </w:rPr>
        <w:t>the sub</w:t>
      </w:r>
      <w:r w:rsidR="0054039A">
        <w:rPr>
          <w:rFonts w:eastAsia="DengXian" w:cs="Arial"/>
        </w:rPr>
        <w:t>frame number</w:t>
      </w:r>
      <w:r w:rsidR="00EB5DE8">
        <w:rPr>
          <w:rFonts w:eastAsia="DengXian" w:cs="Arial"/>
        </w:rPr>
        <w:t xml:space="preserve"> </w:t>
      </w:r>
      <w:r w:rsidR="00B76841">
        <w:rPr>
          <w:rFonts w:eastAsia="DengXian" w:cs="Arial"/>
        </w:rPr>
        <w:t xml:space="preserve">in </w:t>
      </w:r>
      <w:r w:rsidR="001A3157">
        <w:rPr>
          <w:rFonts w:eastAsia="DengXian" w:cs="Arial"/>
        </w:rPr>
        <w:t>RACH tab</w:t>
      </w:r>
      <w:r w:rsidR="00845512">
        <w:rPr>
          <w:rFonts w:eastAsia="DengXian" w:cs="Arial"/>
        </w:rPr>
        <w:t>le</w:t>
      </w:r>
      <w:r w:rsidR="005B473F">
        <w:rPr>
          <w:rFonts w:eastAsia="DengXian" w:cs="Arial"/>
        </w:rPr>
        <w:t xml:space="preserve">) </w:t>
      </w:r>
      <w:r w:rsidR="00CD12CB">
        <w:rPr>
          <w:rFonts w:eastAsia="DengXian" w:cs="Arial"/>
        </w:rPr>
        <w:t xml:space="preserve">can be </w:t>
      </w:r>
      <w:r w:rsidR="005B473F">
        <w:rPr>
          <w:rFonts w:eastAsia="DengXian" w:cs="Arial"/>
        </w:rPr>
        <w:t>introduced</w:t>
      </w:r>
      <w:r w:rsidR="00CD12CB" w:rsidRPr="000F43F9" w:rsidDel="00AB0E35">
        <w:rPr>
          <w:rFonts w:eastAsia="DengXian" w:cs="Arial"/>
        </w:rPr>
        <w:t xml:space="preserve"> </w:t>
      </w:r>
      <w:r w:rsidR="00CD12CB">
        <w:rPr>
          <w:rFonts w:eastAsia="DengXian" w:cs="Arial"/>
        </w:rPr>
        <w:t xml:space="preserve">to ease </w:t>
      </w:r>
      <w:r w:rsidR="00431BA0">
        <w:rPr>
          <w:rFonts w:eastAsia="DengXian" w:cs="Arial"/>
        </w:rPr>
        <w:t>the implementation on UE side.</w:t>
      </w:r>
      <w:bookmarkEnd w:id="30"/>
    </w:p>
    <w:p w14:paraId="72B4F93B" w14:textId="68A2092C" w:rsidR="00594D28" w:rsidRPr="008440B7" w:rsidRDefault="00594D28" w:rsidP="000F43F9">
      <w:pPr>
        <w:pStyle w:val="Observation"/>
        <w:numPr>
          <w:ilvl w:val="0"/>
          <w:numId w:val="3"/>
        </w:numPr>
        <w:ind w:left="1560" w:hanging="1560"/>
        <w:rPr>
          <w:rFonts w:cs="Arial"/>
          <w:lang w:val="en-CA"/>
        </w:rPr>
      </w:pPr>
      <w:bookmarkStart w:id="31" w:name="_Toc181970701"/>
      <w:r>
        <w:rPr>
          <w:rFonts w:eastAsia="DengXian" w:cs="Arial"/>
        </w:rPr>
        <w:t>Option 1-2a (additional values of (x,y)) or Option 1-2b (additional values of y) enable frame level offsets.</w:t>
      </w:r>
      <w:bookmarkEnd w:id="31"/>
    </w:p>
    <w:bookmarkEnd w:id="28"/>
    <w:p w14:paraId="6E194817" w14:textId="0A2E6EAA" w:rsidR="00377888" w:rsidRPr="00E74DB8" w:rsidRDefault="002207C2" w:rsidP="00DB7AA9">
      <w:pPr>
        <w:spacing w:beforeLines="100" w:before="240" w:afterLines="100" w:after="240"/>
        <w:jc w:val="both"/>
        <w:rPr>
          <w:rFonts w:ascii="Arial" w:eastAsiaTheme="minorEastAsia" w:hAnsi="Arial" w:cs="Arial"/>
          <w:u w:val="single"/>
          <w:lang w:eastAsia="ja-JP"/>
        </w:rPr>
      </w:pPr>
      <w:r w:rsidRPr="00E74DB8">
        <w:rPr>
          <w:rFonts w:ascii="Arial" w:eastAsia="DengXian" w:hAnsi="Arial" w:cs="Arial"/>
          <w:u w:val="single"/>
        </w:rPr>
        <w:t>Different PRACH configuration index</w:t>
      </w:r>
    </w:p>
    <w:p w14:paraId="1F4D802D" w14:textId="77777777" w:rsidR="00F045BC" w:rsidRDefault="00880CC2" w:rsidP="00F045BC">
      <w:pPr>
        <w:spacing w:beforeLines="100" w:before="240" w:afterLines="100" w:after="240"/>
        <w:jc w:val="both"/>
        <w:rPr>
          <w:rFonts w:ascii="Arial" w:eastAsia="DengXian" w:hAnsi="Arial" w:cs="Arial"/>
        </w:rPr>
      </w:pPr>
      <w:r>
        <w:rPr>
          <w:rFonts w:ascii="Arial" w:eastAsia="DengXian" w:hAnsi="Arial" w:cs="Arial"/>
        </w:rPr>
        <w:t xml:space="preserve">Using a different PRACH configuration index is a straightforward way to avoid overlaps between additional and legacy RACH resources. </w:t>
      </w:r>
    </w:p>
    <w:p w14:paraId="0ED3865C" w14:textId="291ED7E7" w:rsidR="00F045BC" w:rsidRDefault="00880CC2" w:rsidP="00F045BC">
      <w:pPr>
        <w:spacing w:beforeLines="100" w:before="240" w:afterLines="100" w:after="240"/>
        <w:jc w:val="both"/>
        <w:rPr>
          <w:rFonts w:ascii="Arial" w:eastAsia="DengXian" w:hAnsi="Arial" w:cs="Arial"/>
        </w:rPr>
      </w:pPr>
      <w:r>
        <w:rPr>
          <w:rFonts w:ascii="Arial" w:eastAsia="DengXian" w:hAnsi="Arial" w:cs="Arial"/>
        </w:rPr>
        <w:t>Muting/masking</w:t>
      </w:r>
      <w:r w:rsidR="00010885">
        <w:rPr>
          <w:rFonts w:ascii="Arial" w:eastAsia="DengXian" w:hAnsi="Arial" w:cs="Arial"/>
        </w:rPr>
        <w:t>/deactivating</w:t>
      </w:r>
      <w:r>
        <w:rPr>
          <w:rFonts w:ascii="Arial" w:eastAsia="DengXian" w:hAnsi="Arial" w:cs="Arial"/>
        </w:rPr>
        <w:t xml:space="preserve"> ROs for the additional RACH resources can be considered to avoid overlaps with legacy ROs</w:t>
      </w:r>
      <w:r w:rsidR="00C64137">
        <w:rPr>
          <w:rFonts w:ascii="Arial" w:eastAsia="DengXian" w:hAnsi="Arial" w:cs="Arial"/>
        </w:rPr>
        <w:t xml:space="preserve">, </w:t>
      </w:r>
      <w:r w:rsidR="00106EB6">
        <w:rPr>
          <w:rFonts w:ascii="Arial" w:eastAsia="DengXian" w:hAnsi="Arial" w:cs="Arial"/>
        </w:rPr>
        <w:t>as</w:t>
      </w:r>
      <w:r>
        <w:rPr>
          <w:rFonts w:ascii="Arial" w:eastAsia="DengXian" w:hAnsi="Arial" w:cs="Arial"/>
        </w:rPr>
        <w:t xml:space="preserve"> shown in Figure </w:t>
      </w:r>
      <w:r w:rsidR="00F756BC">
        <w:rPr>
          <w:rFonts w:ascii="Arial" w:eastAsia="DengXian" w:hAnsi="Arial" w:cs="Arial"/>
        </w:rPr>
        <w:t>4</w:t>
      </w:r>
      <w:r w:rsidR="001C2EE2">
        <w:rPr>
          <w:rFonts w:ascii="Arial" w:eastAsia="DengXian" w:hAnsi="Arial" w:cs="Arial" w:hint="eastAsia"/>
          <w:lang w:eastAsia="zh-CN"/>
        </w:rPr>
        <w:t>a</w:t>
      </w:r>
      <w:r>
        <w:rPr>
          <w:rFonts w:ascii="Arial" w:eastAsia="DengXian" w:hAnsi="Arial" w:cs="Arial"/>
        </w:rPr>
        <w:t>.</w:t>
      </w:r>
      <w:r w:rsidR="00FD66AB">
        <w:rPr>
          <w:rFonts w:ascii="Arial" w:eastAsia="DengXian" w:hAnsi="Arial" w:cs="Arial"/>
        </w:rPr>
        <w:t xml:space="preserve"> </w:t>
      </w:r>
      <w:r w:rsidR="00F045BC">
        <w:rPr>
          <w:rFonts w:ascii="Arial" w:eastAsia="DengXian" w:hAnsi="Arial" w:cs="Arial"/>
        </w:rPr>
        <w:t xml:space="preserve">The overlapped ROs in frame 0 and frame 2 can be avoided by muting those ROs according to some predefined rules, for instance. </w:t>
      </w:r>
    </w:p>
    <w:p w14:paraId="098E4561" w14:textId="77777777" w:rsidR="006C4FC8" w:rsidRDefault="006C4FC8" w:rsidP="006C4FC8">
      <w:pPr>
        <w:pStyle w:val="Caption"/>
      </w:pPr>
      <w:r>
        <w:rPr>
          <w:rFonts w:ascii="Arial" w:hAnsi="Arial" w:cs="Arial"/>
          <w:noProof/>
          <w:lang w:eastAsia="ja-JP"/>
        </w:rPr>
        <w:lastRenderedPageBreak/>
        <w:drawing>
          <wp:inline distT="0" distB="0" distL="0" distR="0" wp14:anchorId="6FD0E6F5" wp14:editId="3C392F41">
            <wp:extent cx="5477256" cy="2002536"/>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477256" cy="2002536"/>
                    </a:xfrm>
                    <a:prstGeom prst="rect">
                      <a:avLst/>
                    </a:prstGeom>
                    <a:noFill/>
                  </pic:spPr>
                </pic:pic>
              </a:graphicData>
            </a:graphic>
          </wp:inline>
        </w:drawing>
      </w:r>
      <w:r w:rsidRPr="006C4FC8">
        <w:t xml:space="preserve"> </w:t>
      </w:r>
    </w:p>
    <w:p w14:paraId="5945C6FF" w14:textId="10F378BA" w:rsidR="006C4FC8" w:rsidRPr="00AE0262" w:rsidRDefault="006C4FC8" w:rsidP="006C4FC8">
      <w:pPr>
        <w:pStyle w:val="Caption"/>
        <w:rPr>
          <w:rFonts w:eastAsia="DengXian"/>
        </w:rPr>
      </w:pPr>
      <w:r>
        <w:t>Figure 4</w:t>
      </w:r>
      <w:r>
        <w:rPr>
          <w:rFonts w:eastAsia="DengXian" w:hint="eastAsia"/>
        </w:rPr>
        <w:t>a</w:t>
      </w:r>
      <w:r>
        <w:t xml:space="preserve">: </w:t>
      </w:r>
      <w:r w:rsidR="007413F9" w:rsidRPr="007413F9">
        <w:t>An example of legacy and additional PRACH resource configuration</w:t>
      </w:r>
      <w:r>
        <w:rPr>
          <w:rFonts w:eastAsia="DengXian" w:hint="eastAsia"/>
        </w:rPr>
        <w:t>.</w:t>
      </w:r>
    </w:p>
    <w:p w14:paraId="2337252C" w14:textId="77777777" w:rsidR="00F045BC" w:rsidRPr="00563421" w:rsidRDefault="00C64137" w:rsidP="00F045BC">
      <w:pPr>
        <w:spacing w:beforeLines="100" w:before="240" w:afterLines="100" w:after="240"/>
        <w:jc w:val="both"/>
        <w:rPr>
          <w:rFonts w:ascii="Arial" w:eastAsia="DengXian" w:hAnsi="Arial" w:cs="Arial"/>
          <w:lang w:eastAsia="zh-CN"/>
        </w:rPr>
      </w:pPr>
      <w:r>
        <w:rPr>
          <w:rFonts w:ascii="Arial" w:eastAsia="DengXian" w:hAnsi="Arial" w:cs="Arial"/>
        </w:rPr>
        <w:t>Another example is shown in Figure 4b</w:t>
      </w:r>
      <w:r w:rsidR="004837CD">
        <w:rPr>
          <w:rFonts w:ascii="Arial" w:eastAsia="DengXian" w:hAnsi="Arial" w:cs="Arial"/>
        </w:rPr>
        <w:t xml:space="preserve"> where a PRACH mask is applied to avoid overlapping. </w:t>
      </w:r>
      <w:r w:rsidR="00F045BC">
        <w:rPr>
          <w:rFonts w:ascii="Arial" w:eastAsia="DengXian" w:hAnsi="Arial" w:cs="Arial" w:hint="eastAsia"/>
          <w:lang w:eastAsia="zh-CN"/>
        </w:rPr>
        <w:t xml:space="preserve">For additional PRACH </w:t>
      </w:r>
      <w:r w:rsidR="00F045BC">
        <w:rPr>
          <w:rFonts w:ascii="Arial" w:eastAsia="DengXian" w:hAnsi="Arial" w:cs="Arial"/>
          <w:lang w:eastAsia="zh-CN"/>
        </w:rPr>
        <w:t>resource</w:t>
      </w:r>
      <w:r w:rsidR="00F045BC">
        <w:rPr>
          <w:rFonts w:ascii="Arial" w:eastAsia="DengXian" w:hAnsi="Arial" w:cs="Arial" w:hint="eastAsia"/>
          <w:lang w:eastAsia="zh-CN"/>
        </w:rPr>
        <w:t xml:space="preserve">, 4ROs are assigned to 1 SSB. In addition, a deactivation PRACH mask </w:t>
      </w:r>
      <w:r w:rsidR="00F045BC">
        <w:rPr>
          <w:rFonts w:ascii="Arial" w:eastAsia="DengXian" w:hAnsi="Arial" w:cs="Arial"/>
          <w:lang w:eastAsia="zh-CN"/>
        </w:rPr>
        <w:t>can be</w:t>
      </w:r>
      <w:r w:rsidR="00F045BC">
        <w:rPr>
          <w:rFonts w:ascii="Arial" w:eastAsia="DengXian" w:hAnsi="Arial" w:cs="Arial" w:hint="eastAsia"/>
          <w:lang w:eastAsia="zh-CN"/>
        </w:rPr>
        <w:t xml:space="preserve"> applied to </w:t>
      </w:r>
      <w:r w:rsidR="00F045BC">
        <w:rPr>
          <w:rFonts w:ascii="Arial" w:eastAsia="DengXian" w:hAnsi="Arial" w:cs="Arial"/>
          <w:lang w:eastAsia="zh-CN"/>
        </w:rPr>
        <w:t>additional</w:t>
      </w:r>
      <w:r w:rsidR="00F045BC">
        <w:rPr>
          <w:rFonts w:ascii="Arial" w:eastAsia="DengXian" w:hAnsi="Arial" w:cs="Arial" w:hint="eastAsia"/>
          <w:lang w:eastAsia="zh-CN"/>
        </w:rPr>
        <w:t xml:space="preserve"> resource, e.g., </w:t>
      </w:r>
      <w:r w:rsidR="00F045BC">
        <w:rPr>
          <w:rFonts w:ascii="Arial" w:eastAsia="DengXian" w:hAnsi="Arial" w:cs="Arial"/>
          <w:lang w:eastAsia="zh-CN"/>
        </w:rPr>
        <w:t xml:space="preserve">like </w:t>
      </w:r>
      <w:r w:rsidR="00F045BC" w:rsidRPr="00C369DB">
        <w:rPr>
          <w:rFonts w:ascii="Arial" w:eastAsia="DengXian" w:hAnsi="Arial" w:cs="Arial"/>
          <w:lang w:eastAsia="zh-CN"/>
        </w:rPr>
        <w:t>PRACH MASK index: 1 (TS38.321 7.4)</w:t>
      </w:r>
      <w:r w:rsidR="00F045BC">
        <w:rPr>
          <w:rFonts w:ascii="Arial" w:eastAsia="DengXian" w:hAnsi="Arial" w:cs="Arial" w:hint="eastAsia"/>
          <w:lang w:eastAsia="zh-CN"/>
        </w:rPr>
        <w:t>.  Therefore, the first RO of each SSB is deactivated and overlaps are removed.</w:t>
      </w:r>
    </w:p>
    <w:p w14:paraId="7283B8B8" w14:textId="63C95DC7" w:rsidR="002F6429" w:rsidRDefault="002F6429" w:rsidP="00FD66AB">
      <w:pPr>
        <w:spacing w:beforeLines="100" w:before="240" w:afterLines="100" w:after="240"/>
        <w:jc w:val="both"/>
        <w:rPr>
          <w:rFonts w:ascii="Arial" w:eastAsia="DengXian" w:hAnsi="Arial" w:cs="Arial"/>
        </w:rPr>
      </w:pPr>
      <w:r>
        <w:rPr>
          <w:rFonts w:ascii="Arial" w:eastAsia="DengXian" w:hAnsi="Arial" w:cs="Arial"/>
          <w:noProof/>
        </w:rPr>
        <w:drawing>
          <wp:inline distT="0" distB="0" distL="0" distR="0" wp14:anchorId="3E54B7C9" wp14:editId="7D430574">
            <wp:extent cx="6150011" cy="1980119"/>
            <wp:effectExtent l="0" t="0" r="3175" b="0"/>
            <wp:docPr id="132049694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86841" cy="1991977"/>
                    </a:xfrm>
                    <a:prstGeom prst="rect">
                      <a:avLst/>
                    </a:prstGeom>
                    <a:noFill/>
                  </pic:spPr>
                </pic:pic>
              </a:graphicData>
            </a:graphic>
          </wp:inline>
        </w:drawing>
      </w:r>
    </w:p>
    <w:p w14:paraId="700B18AD" w14:textId="791DDDE2" w:rsidR="002F6429" w:rsidRPr="00AE0262" w:rsidRDefault="002F6429" w:rsidP="002F6429">
      <w:pPr>
        <w:pStyle w:val="Caption"/>
        <w:rPr>
          <w:rFonts w:eastAsia="DengXian"/>
        </w:rPr>
      </w:pPr>
      <w:r>
        <w:t xml:space="preserve">Figure </w:t>
      </w:r>
      <w:r w:rsidR="00F756BC">
        <w:t>4</w:t>
      </w:r>
      <w:r w:rsidR="006C4FC8">
        <w:rPr>
          <w:rFonts w:eastAsia="DengXian"/>
        </w:rPr>
        <w:t>b</w:t>
      </w:r>
      <w:r>
        <w:t xml:space="preserve">: </w:t>
      </w:r>
      <w:r w:rsidRPr="000C1CA2">
        <w:t>An example of legacy and additional PRACH resource configuration</w:t>
      </w:r>
      <w:r w:rsidR="00473645">
        <w:rPr>
          <w:rFonts w:eastAsia="DengXian" w:hint="eastAsia"/>
        </w:rPr>
        <w:t xml:space="preserve"> with PRACH mask.</w:t>
      </w:r>
    </w:p>
    <w:p w14:paraId="345B8133" w14:textId="1D9BE83C" w:rsidR="00F045BC" w:rsidRPr="00197FAF" w:rsidRDefault="00FD66AB" w:rsidP="00F045BC">
      <w:pPr>
        <w:spacing w:beforeLines="100" w:before="240" w:afterLines="100" w:after="240"/>
        <w:jc w:val="both"/>
        <w:rPr>
          <w:rFonts w:ascii="Arial" w:eastAsia="DengXian" w:hAnsi="Arial" w:cs="Arial"/>
          <w:lang w:eastAsia="zh-CN"/>
        </w:rPr>
      </w:pPr>
      <w:r>
        <w:rPr>
          <w:rFonts w:ascii="Arial" w:eastAsiaTheme="minorEastAsia" w:hAnsi="Arial" w:cs="Arial"/>
          <w:lang w:eastAsia="ja-JP"/>
        </w:rPr>
        <w:t>A</w:t>
      </w:r>
      <w:r>
        <w:rPr>
          <w:rFonts w:ascii="Arial" w:eastAsia="DengXian" w:hAnsi="Arial" w:cs="Arial"/>
        </w:rPr>
        <w:t>pplying time offset to additional PRACH resource can also avoid overlaps</w:t>
      </w:r>
      <w:r w:rsidR="008E75F1">
        <w:rPr>
          <w:rFonts w:ascii="Arial" w:eastAsia="DengXian" w:hAnsi="Arial" w:cs="Arial" w:hint="eastAsia"/>
          <w:lang w:eastAsia="zh-CN"/>
        </w:rPr>
        <w:t xml:space="preserve">, as shown in Figure </w:t>
      </w:r>
      <w:r w:rsidR="00F756BC">
        <w:rPr>
          <w:rFonts w:ascii="Arial" w:eastAsia="DengXian" w:hAnsi="Arial" w:cs="Arial"/>
          <w:lang w:eastAsia="zh-CN"/>
        </w:rPr>
        <w:t>4</w:t>
      </w:r>
      <w:r w:rsidR="00A473DD">
        <w:rPr>
          <w:rFonts w:ascii="Arial" w:eastAsia="DengXian" w:hAnsi="Arial" w:cs="Arial"/>
          <w:lang w:eastAsia="zh-CN"/>
        </w:rPr>
        <w:t>c</w:t>
      </w:r>
      <w:r w:rsidR="006B6E16">
        <w:rPr>
          <w:rFonts w:ascii="Arial" w:eastAsia="DengXian" w:hAnsi="Arial" w:cs="Arial"/>
        </w:rPr>
        <w:t>.</w:t>
      </w:r>
      <w:r w:rsidR="00F045BC">
        <w:rPr>
          <w:rFonts w:ascii="Arial" w:eastAsia="DengXian" w:hAnsi="Arial" w:cs="Arial"/>
        </w:rPr>
        <w:t xml:space="preserve"> </w:t>
      </w:r>
      <w:r w:rsidR="00F045BC">
        <w:rPr>
          <w:rFonts w:ascii="Arial" w:eastAsia="DengXian" w:hAnsi="Arial" w:cs="Arial"/>
          <w:lang w:eastAsia="zh-CN"/>
        </w:rPr>
        <w:t>A</w:t>
      </w:r>
      <w:r w:rsidR="00F045BC">
        <w:rPr>
          <w:rFonts w:ascii="Arial" w:eastAsia="DengXian" w:hAnsi="Arial" w:cs="Arial" w:hint="eastAsia"/>
          <w:lang w:eastAsia="zh-CN"/>
        </w:rPr>
        <w:t xml:space="preserve"> slot-level offset</w:t>
      </w:r>
      <w:r w:rsidR="00F045BC" w:rsidRPr="002B60FB">
        <w:rPr>
          <w:rFonts w:eastAsia="DengXian" w:hint="eastAsia"/>
          <w:sz w:val="36"/>
          <w:szCs w:val="36"/>
          <w:lang w:val="el-GR"/>
        </w:rPr>
        <w:t xml:space="preserve"> </w:t>
      </w:r>
      <w:r w:rsidR="00F045BC" w:rsidRPr="002B60FB">
        <w:rPr>
          <w:rFonts w:ascii="Arial" w:eastAsia="DengXian" w:hAnsi="Arial" w:cs="Arial"/>
          <w:lang w:val="el-GR" w:eastAsia="zh-CN"/>
        </w:rPr>
        <w:t>Δ</w:t>
      </w:r>
      <m:oMath>
        <m:r>
          <w:rPr>
            <w:rFonts w:ascii="Cambria Math" w:eastAsia="DengXian" w:hAnsi="Cambria Math" w:cs="Arial"/>
            <w:lang w:eastAsia="zh-CN"/>
          </w:rPr>
          <m:t>s</m:t>
        </m:r>
      </m:oMath>
      <w:r w:rsidR="00F045BC">
        <w:rPr>
          <w:rFonts w:ascii="Arial" w:eastAsia="DengXian" w:hAnsi="Arial" w:cs="Arial" w:hint="eastAsia"/>
          <w:lang w:eastAsia="zh-CN"/>
        </w:rPr>
        <w:t xml:space="preserve"> is added to </w:t>
      </w:r>
      <w:r w:rsidR="00F045BC" w:rsidRPr="00EB1437">
        <w:rPr>
          <w:rFonts w:ascii="Arial" w:eastAsia="DengXian" w:hAnsi="Arial" w:cs="Arial"/>
          <w:lang w:eastAsia="zh-CN"/>
        </w:rPr>
        <w:t xml:space="preserve">slot number </w:t>
      </w:r>
      <m:oMath>
        <m:sSub>
          <m:sSubPr>
            <m:ctrlPr>
              <w:rPr>
                <w:rFonts w:ascii="Cambria Math" w:eastAsia="DengXian" w:hAnsi="Cambria Math" w:cs="Cambria Math"/>
                <w:i/>
                <w:iCs/>
                <w:lang w:eastAsia="zh-CN"/>
              </w:rPr>
            </m:ctrlPr>
          </m:sSubPr>
          <m:e>
            <m:r>
              <w:rPr>
                <w:rFonts w:ascii="Cambria Math" w:eastAsia="DengXian" w:hAnsi="Cambria Math" w:cs="Cambria Math"/>
                <w:lang w:eastAsia="zh-CN"/>
              </w:rPr>
              <m:t>s</m:t>
            </m:r>
          </m:e>
          <m:sub>
            <m:r>
              <w:rPr>
                <w:rFonts w:ascii="Cambria Math" w:eastAsia="DengXian" w:hAnsi="Cambria Math" w:cs="Cambria Math"/>
                <w:lang w:eastAsia="zh-CN"/>
              </w:rPr>
              <m:t>n</m:t>
            </m:r>
          </m:sub>
        </m:sSub>
      </m:oMath>
      <w:r w:rsidR="00F045BC">
        <w:rPr>
          <w:rFonts w:ascii="Arial" w:eastAsia="DengXian" w:hAnsi="Arial" w:cs="Arial" w:hint="eastAsia"/>
          <w:iCs/>
          <w:lang w:eastAsia="zh-CN"/>
        </w:rPr>
        <w:t xml:space="preserve">, where </w:t>
      </w:r>
      <w:r w:rsidR="00F045BC" w:rsidRPr="002B60FB">
        <w:rPr>
          <w:rFonts w:ascii="Arial" w:eastAsia="DengXian" w:hAnsi="Arial" w:cs="Arial"/>
          <w:lang w:val="el-GR" w:eastAsia="zh-CN"/>
        </w:rPr>
        <w:t>Δ</w:t>
      </w:r>
      <m:oMath>
        <m:r>
          <w:rPr>
            <w:rFonts w:ascii="Cambria Math" w:eastAsia="DengXian" w:hAnsi="Cambria Math" w:cs="Arial"/>
            <w:lang w:eastAsia="zh-CN"/>
          </w:rPr>
          <m:t>s= -5</m:t>
        </m:r>
      </m:oMath>
      <w:r w:rsidR="00F045BC">
        <w:rPr>
          <w:rFonts w:ascii="Arial" w:eastAsia="DengXian" w:hAnsi="Arial" w:cs="Arial" w:hint="eastAsia"/>
          <w:iCs/>
          <w:lang w:eastAsia="zh-CN"/>
        </w:rPr>
        <w:t xml:space="preserve"> in Figure </w:t>
      </w:r>
      <w:r w:rsidR="00F045BC">
        <w:rPr>
          <w:rFonts w:ascii="Arial" w:eastAsia="DengXian" w:hAnsi="Arial" w:cs="Arial"/>
          <w:iCs/>
          <w:lang w:eastAsia="zh-CN"/>
        </w:rPr>
        <w:t>4</w:t>
      </w:r>
      <w:r w:rsidR="00F045BC">
        <w:rPr>
          <w:rFonts w:ascii="Arial" w:eastAsia="DengXian" w:hAnsi="Arial" w:cs="Arial" w:hint="eastAsia"/>
          <w:iCs/>
          <w:lang w:eastAsia="zh-CN"/>
        </w:rPr>
        <w:t>b. Then there is no overlap between legacy resource and additional resource.</w:t>
      </w:r>
      <w:r w:rsidR="00F045BC">
        <w:rPr>
          <w:rFonts w:ascii="Arial" w:eastAsia="DengXian" w:hAnsi="Arial" w:cs="Arial"/>
          <w:iCs/>
          <w:lang w:eastAsia="zh-CN"/>
        </w:rPr>
        <w:t xml:space="preserve"> The slot number offset can also be a list (</w:t>
      </w:r>
      <w:r w:rsidR="00F045BC" w:rsidRPr="00473893">
        <w:rPr>
          <w:rFonts w:ascii="Arial" w:eastAsia="DengXian" w:hAnsi="Arial" w:cs="Arial"/>
          <w:iCs/>
          <w:lang w:val="el-GR" w:eastAsia="zh-CN"/>
        </w:rPr>
        <w:t>Δ</w:t>
      </w:r>
      <m:oMath>
        <m:sSub>
          <m:sSubPr>
            <m:ctrlPr>
              <w:rPr>
                <w:rFonts w:ascii="Cambria Math" w:eastAsia="DengXian" w:hAnsi="Cambria Math" w:cs="Arial"/>
                <w:i/>
                <w:iCs/>
                <w:lang w:eastAsia="zh-CN"/>
              </w:rPr>
            </m:ctrlPr>
          </m:sSubPr>
          <m:e>
            <m:r>
              <w:rPr>
                <w:rFonts w:ascii="Cambria Math" w:eastAsia="DengXian" w:hAnsi="Cambria Math" w:cs="Arial"/>
                <w:lang w:eastAsia="zh-CN"/>
              </w:rPr>
              <m:t>s</m:t>
            </m:r>
          </m:e>
          <m:sub>
            <m:r>
              <w:rPr>
                <w:rFonts w:ascii="Cambria Math" w:eastAsia="DengXian" w:hAnsi="Cambria Math" w:cs="Arial"/>
                <w:lang w:eastAsia="zh-CN"/>
              </w:rPr>
              <m:t>1</m:t>
            </m:r>
          </m:sub>
        </m:sSub>
      </m:oMath>
      <w:r w:rsidR="00F045BC" w:rsidRPr="00473893">
        <w:rPr>
          <w:rFonts w:ascii="Arial" w:eastAsia="DengXian" w:hAnsi="Arial" w:cs="Arial"/>
          <w:iCs/>
          <w:lang w:eastAsia="zh-CN"/>
        </w:rPr>
        <w:t>,</w:t>
      </w:r>
      <w:r w:rsidR="00F045BC" w:rsidRPr="00473893">
        <w:rPr>
          <w:rFonts w:ascii="Arial" w:eastAsia="DengXian" w:hAnsi="Arial" w:cs="Arial"/>
          <w:iCs/>
          <w:lang w:val="el-GR" w:eastAsia="zh-CN"/>
        </w:rPr>
        <w:t xml:space="preserve"> Δ</w:t>
      </w:r>
      <m:oMath>
        <m:sSub>
          <m:sSubPr>
            <m:ctrlPr>
              <w:rPr>
                <w:rFonts w:ascii="Cambria Math" w:eastAsia="DengXian" w:hAnsi="Cambria Math" w:cs="Arial"/>
                <w:i/>
                <w:iCs/>
                <w:lang w:eastAsia="zh-CN"/>
              </w:rPr>
            </m:ctrlPr>
          </m:sSubPr>
          <m:e>
            <m:r>
              <w:rPr>
                <w:rFonts w:ascii="Cambria Math" w:eastAsia="DengXian" w:hAnsi="Cambria Math" w:cs="Arial"/>
                <w:lang w:eastAsia="zh-CN"/>
              </w:rPr>
              <m:t>s</m:t>
            </m:r>
          </m:e>
          <m:sub>
            <m:r>
              <w:rPr>
                <w:rFonts w:ascii="Cambria Math" w:eastAsia="DengXian" w:hAnsi="Cambria Math" w:cs="Arial"/>
                <w:lang w:eastAsia="zh-CN"/>
              </w:rPr>
              <m:t>2</m:t>
            </m:r>
          </m:sub>
        </m:sSub>
      </m:oMath>
      <w:r w:rsidR="00F045BC" w:rsidRPr="00473893">
        <w:rPr>
          <w:rFonts w:ascii="Arial" w:eastAsia="DengXian" w:hAnsi="Arial" w:cs="Arial"/>
          <w:iCs/>
          <w:lang w:val="el-GR" w:eastAsia="zh-CN"/>
        </w:rPr>
        <w:t xml:space="preserve"> </w:t>
      </w:r>
      <w:r w:rsidR="00F045BC" w:rsidRPr="00473893">
        <w:rPr>
          <w:rFonts w:ascii="Arial" w:eastAsia="DengXian" w:hAnsi="Arial" w:cs="Arial"/>
          <w:iCs/>
          <w:lang w:eastAsia="zh-CN"/>
        </w:rPr>
        <w:t>…</w:t>
      </w:r>
      <w:r w:rsidR="00F045BC" w:rsidRPr="00473893">
        <w:rPr>
          <w:rFonts w:ascii="Arial" w:eastAsia="DengXian" w:hAnsi="Arial" w:cs="Arial"/>
          <w:iCs/>
          <w:lang w:val="el-GR" w:eastAsia="zh-CN"/>
        </w:rPr>
        <w:t>Δ</w:t>
      </w:r>
      <m:oMath>
        <m:sSub>
          <m:sSubPr>
            <m:ctrlPr>
              <w:rPr>
                <w:rFonts w:ascii="Cambria Math" w:eastAsia="DengXian" w:hAnsi="Cambria Math" w:cs="Arial"/>
                <w:i/>
                <w:iCs/>
                <w:lang w:eastAsia="zh-CN"/>
              </w:rPr>
            </m:ctrlPr>
          </m:sSubPr>
          <m:e>
            <m:r>
              <w:rPr>
                <w:rFonts w:ascii="Cambria Math" w:eastAsia="DengXian" w:hAnsi="Cambria Math" w:cs="Arial"/>
                <w:lang w:eastAsia="zh-CN"/>
              </w:rPr>
              <m:t>s</m:t>
            </m:r>
          </m:e>
          <m:sub>
            <m:r>
              <w:rPr>
                <w:rFonts w:ascii="Cambria Math" w:eastAsia="DengXian" w:hAnsi="Cambria Math" w:cs="Arial"/>
                <w:lang w:eastAsia="zh-CN"/>
              </w:rPr>
              <m:t>n</m:t>
            </m:r>
          </m:sub>
        </m:sSub>
      </m:oMath>
      <w:r w:rsidR="00F045BC">
        <w:rPr>
          <w:rFonts w:ascii="Arial" w:eastAsia="DengXian" w:hAnsi="Arial" w:cs="Arial"/>
          <w:iCs/>
          <w:lang w:eastAsia="zh-CN"/>
        </w:rPr>
        <w:t>).</w:t>
      </w:r>
    </w:p>
    <w:p w14:paraId="2C144FA1" w14:textId="2BE958AA" w:rsidR="004A0753" w:rsidRDefault="002258FB" w:rsidP="00DB7AA9">
      <w:pPr>
        <w:spacing w:beforeLines="100" w:before="240" w:afterLines="100" w:after="240"/>
        <w:jc w:val="both"/>
        <w:rPr>
          <w:rFonts w:ascii="Arial" w:eastAsiaTheme="minorEastAsia" w:hAnsi="Arial" w:cs="Arial"/>
          <w:lang w:eastAsia="ja-JP"/>
        </w:rPr>
      </w:pPr>
      <w:r>
        <w:rPr>
          <w:rFonts w:ascii="Arial" w:eastAsiaTheme="minorEastAsia" w:hAnsi="Arial" w:cs="Arial"/>
          <w:noProof/>
          <w:lang w:eastAsia="ja-JP"/>
        </w:rPr>
        <w:lastRenderedPageBreak/>
        <w:drawing>
          <wp:inline distT="0" distB="0" distL="0" distR="0" wp14:anchorId="7DA6728B" wp14:editId="0432BABA">
            <wp:extent cx="6100872" cy="3408286"/>
            <wp:effectExtent l="0" t="0" r="0" b="0"/>
            <wp:docPr id="152959802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30687" cy="3424942"/>
                    </a:xfrm>
                    <a:prstGeom prst="rect">
                      <a:avLst/>
                    </a:prstGeom>
                    <a:noFill/>
                  </pic:spPr>
                </pic:pic>
              </a:graphicData>
            </a:graphic>
          </wp:inline>
        </w:drawing>
      </w:r>
    </w:p>
    <w:p w14:paraId="79596DA7" w14:textId="75BA8395" w:rsidR="00B21D16" w:rsidRDefault="00B21D16" w:rsidP="00352EE2">
      <w:pPr>
        <w:pStyle w:val="Caption"/>
        <w:rPr>
          <w:rFonts w:eastAsia="DengXian"/>
        </w:rPr>
      </w:pPr>
      <w:r>
        <w:t xml:space="preserve">Figure </w:t>
      </w:r>
      <w:r w:rsidR="00F756BC">
        <w:t>4</w:t>
      </w:r>
      <w:r w:rsidR="006C4FC8">
        <w:rPr>
          <w:rFonts w:eastAsia="DengXian"/>
        </w:rPr>
        <w:t>c</w:t>
      </w:r>
      <w:r>
        <w:t xml:space="preserve">: </w:t>
      </w:r>
      <w:r w:rsidRPr="000C1CA2">
        <w:t xml:space="preserve">An example of legacy and additional PRACH resource </w:t>
      </w:r>
      <w:r w:rsidR="00792051">
        <w:t xml:space="preserve">configuration with </w:t>
      </w:r>
      <w:r w:rsidR="004E1266">
        <w:t>timing offset</w:t>
      </w:r>
      <w:r>
        <w:t>.</w:t>
      </w:r>
    </w:p>
    <w:p w14:paraId="70D7F58D" w14:textId="34076C73" w:rsidR="00FD66AB" w:rsidRDefault="00FD66AB" w:rsidP="004766FA">
      <w:pPr>
        <w:pStyle w:val="Observation"/>
        <w:numPr>
          <w:ilvl w:val="0"/>
          <w:numId w:val="3"/>
        </w:numPr>
        <w:ind w:left="1560" w:hanging="1560"/>
        <w:rPr>
          <w:rFonts w:cs="Arial"/>
          <w:lang w:val="en-CA"/>
        </w:rPr>
      </w:pPr>
      <w:bookmarkStart w:id="32" w:name="_Toc174114096"/>
      <w:bookmarkStart w:id="33" w:name="_Toc181970702"/>
      <w:r>
        <w:rPr>
          <w:rFonts w:cs="Arial"/>
          <w:lang w:val="en-CA"/>
        </w:rPr>
        <w:t>Overlapped ROs between legacy and additional resources (e.g. based on separate PRACH configurations) can be avoided by</w:t>
      </w:r>
      <w:bookmarkEnd w:id="32"/>
      <w:bookmarkEnd w:id="33"/>
    </w:p>
    <w:p w14:paraId="11E742A8" w14:textId="14A7B19C" w:rsidR="00034E71" w:rsidRPr="004766FA" w:rsidRDefault="00FD66AB" w:rsidP="00FD66AB">
      <w:pPr>
        <w:pStyle w:val="Observation"/>
        <w:numPr>
          <w:ilvl w:val="1"/>
          <w:numId w:val="3"/>
        </w:numPr>
        <w:rPr>
          <w:rFonts w:cs="Arial"/>
          <w:lang w:val="en-CA"/>
        </w:rPr>
      </w:pPr>
      <w:bookmarkStart w:id="34" w:name="_Toc181970703"/>
      <w:r>
        <w:rPr>
          <w:rFonts w:cs="Arial"/>
          <w:lang w:val="en-CA"/>
        </w:rPr>
        <w:t xml:space="preserve">RO </w:t>
      </w:r>
      <w:r w:rsidR="006B41CC" w:rsidRPr="004766FA">
        <w:rPr>
          <w:rFonts w:cs="Arial"/>
          <w:lang w:val="en-CA"/>
        </w:rPr>
        <w:t>muting/masking.</w:t>
      </w:r>
      <w:bookmarkEnd w:id="34"/>
    </w:p>
    <w:p w14:paraId="4FB8A8DD" w14:textId="6AFEB721" w:rsidR="00C454E2" w:rsidRPr="00FD66AB" w:rsidRDefault="002E386B" w:rsidP="00FD66AB">
      <w:pPr>
        <w:pStyle w:val="Observation"/>
        <w:numPr>
          <w:ilvl w:val="1"/>
          <w:numId w:val="3"/>
        </w:numPr>
        <w:rPr>
          <w:rFonts w:cs="Arial"/>
          <w:lang w:val="en-CA"/>
        </w:rPr>
      </w:pPr>
      <w:bookmarkStart w:id="35" w:name="_Toc181970704"/>
      <w:r>
        <w:rPr>
          <w:rFonts w:eastAsia="DengXian" w:cs="Arial"/>
        </w:rPr>
        <w:t>timing o</w:t>
      </w:r>
      <w:r w:rsidR="008B32E7">
        <w:rPr>
          <w:rFonts w:eastAsia="DengXian" w:cs="Arial"/>
        </w:rPr>
        <w:t>ff</w:t>
      </w:r>
      <w:r>
        <w:rPr>
          <w:rFonts w:eastAsia="DengXian" w:cs="Arial"/>
        </w:rPr>
        <w:t>set</w:t>
      </w:r>
      <w:r w:rsidR="00C454E2">
        <w:rPr>
          <w:rFonts w:eastAsia="DengXian" w:cs="Arial"/>
        </w:rPr>
        <w:t>.</w:t>
      </w:r>
      <w:bookmarkEnd w:id="35"/>
    </w:p>
    <w:p w14:paraId="3B760EA9" w14:textId="34B4B560" w:rsidR="00FB60BC" w:rsidRDefault="00FB60BC" w:rsidP="00950014">
      <w:pPr>
        <w:spacing w:beforeLines="100" w:before="240" w:afterLines="100" w:after="240"/>
        <w:jc w:val="both"/>
        <w:rPr>
          <w:rFonts w:ascii="Arial" w:eastAsia="DengXian" w:hAnsi="Arial" w:cs="Arial"/>
        </w:rPr>
      </w:pPr>
      <w:r>
        <w:rPr>
          <w:rFonts w:ascii="Arial" w:eastAsia="DengXian" w:hAnsi="Arial" w:cs="Arial"/>
        </w:rPr>
        <w:t xml:space="preserve">In addition, </w:t>
      </w:r>
      <w:r w:rsidR="00B25B4D">
        <w:rPr>
          <w:rFonts w:ascii="Arial" w:eastAsia="DengXian" w:hAnsi="Arial" w:cs="Arial"/>
        </w:rPr>
        <w:t xml:space="preserve">if </w:t>
      </w:r>
      <w:r w:rsidR="00F01324">
        <w:rPr>
          <w:rFonts w:ascii="Arial" w:eastAsia="DengXian" w:hAnsi="Arial" w:cs="Arial"/>
        </w:rPr>
        <w:t xml:space="preserve">NW can select </w:t>
      </w:r>
      <w:r w:rsidR="003F17E1">
        <w:rPr>
          <w:rFonts w:ascii="Arial" w:eastAsia="DengXian" w:hAnsi="Arial" w:cs="Arial"/>
        </w:rPr>
        <w:t xml:space="preserve">RACH configuration with different configuration index from the legacy </w:t>
      </w:r>
      <w:r w:rsidR="00CF0A98">
        <w:rPr>
          <w:rFonts w:ascii="Arial" w:eastAsia="DengXian" w:hAnsi="Arial" w:cs="Arial"/>
        </w:rPr>
        <w:t>RACH configuration, the</w:t>
      </w:r>
      <w:r w:rsidR="00A24D59">
        <w:rPr>
          <w:rFonts w:ascii="Arial" w:eastAsia="DengXian" w:hAnsi="Arial" w:cs="Arial"/>
        </w:rPr>
        <w:t xml:space="preserve">n there is no </w:t>
      </w:r>
      <w:r w:rsidR="00155671">
        <w:rPr>
          <w:rFonts w:ascii="Arial" w:eastAsia="DengXian" w:hAnsi="Arial" w:cs="Arial"/>
        </w:rPr>
        <w:t xml:space="preserve">need to </w:t>
      </w:r>
      <w:r w:rsidR="006672B4">
        <w:rPr>
          <w:rFonts w:ascii="Arial" w:eastAsia="DengXian" w:hAnsi="Arial" w:cs="Arial"/>
        </w:rPr>
        <w:t xml:space="preserve">apply </w:t>
      </w:r>
      <w:r w:rsidR="003771A9">
        <w:rPr>
          <w:rFonts w:ascii="Arial" w:eastAsia="DengXian" w:hAnsi="Arial" w:cs="Arial"/>
        </w:rPr>
        <w:t>frame</w:t>
      </w:r>
      <w:r w:rsidR="0083469F">
        <w:rPr>
          <w:rFonts w:ascii="Arial" w:eastAsia="DengXian" w:hAnsi="Arial" w:cs="Arial"/>
        </w:rPr>
        <w:t xml:space="preserve">-level only offset or </w:t>
      </w:r>
      <w:r w:rsidR="001A1D50">
        <w:rPr>
          <w:rFonts w:ascii="Arial" w:eastAsia="DengXian" w:hAnsi="Arial" w:cs="Arial"/>
        </w:rPr>
        <w:t xml:space="preserve">changes on RACH periodicity </w:t>
      </w:r>
      <w:r w:rsidR="00F224D7">
        <w:rPr>
          <w:rFonts w:ascii="Arial" w:eastAsia="DengXian" w:hAnsi="Arial" w:cs="Arial"/>
        </w:rPr>
        <w:t xml:space="preserve">to </w:t>
      </w:r>
      <w:r w:rsidR="00D84969">
        <w:rPr>
          <w:rFonts w:ascii="Arial" w:eastAsia="DengXian" w:hAnsi="Arial" w:cs="Arial"/>
        </w:rPr>
        <w:t xml:space="preserve">avoid </w:t>
      </w:r>
      <w:r w:rsidR="00A06557">
        <w:rPr>
          <w:rFonts w:ascii="Arial" w:eastAsia="DengXian" w:hAnsi="Arial" w:cs="Arial"/>
        </w:rPr>
        <w:t xml:space="preserve">RO overlaps. NW can simply </w:t>
      </w:r>
      <w:r w:rsidR="00255B63">
        <w:rPr>
          <w:rFonts w:ascii="Arial" w:eastAsia="DengXian" w:hAnsi="Arial" w:cs="Arial"/>
        </w:rPr>
        <w:t>select a different RACH configuration index from Table</w:t>
      </w:r>
      <w:r w:rsidR="00755783">
        <w:rPr>
          <w:rFonts w:ascii="Arial" w:eastAsia="DengXian" w:hAnsi="Arial" w:cs="Arial"/>
        </w:rPr>
        <w:t xml:space="preserve"> </w:t>
      </w:r>
      <w:r w:rsidR="0045494F" w:rsidRPr="0045494F">
        <w:rPr>
          <w:rFonts w:ascii="Arial" w:eastAsia="DengXian" w:hAnsi="Arial" w:cs="Arial"/>
        </w:rPr>
        <w:t>6.3.3.2-</w:t>
      </w:r>
      <w:r w:rsidR="00BB1E21">
        <w:rPr>
          <w:rFonts w:ascii="Arial" w:eastAsia="DengXian" w:hAnsi="Arial" w:cs="Arial"/>
        </w:rPr>
        <w:t>2/</w:t>
      </w:r>
      <w:r w:rsidR="0045494F" w:rsidRPr="0045494F">
        <w:rPr>
          <w:rFonts w:ascii="Arial" w:eastAsia="DengXian" w:hAnsi="Arial" w:cs="Arial"/>
        </w:rPr>
        <w:t>3</w:t>
      </w:r>
      <w:r w:rsidR="00BB1E21">
        <w:rPr>
          <w:rFonts w:ascii="Arial" w:eastAsia="DengXian" w:hAnsi="Arial" w:cs="Arial"/>
        </w:rPr>
        <w:t>/4 in TS38.211</w:t>
      </w:r>
      <w:r w:rsidR="009A5BBF">
        <w:rPr>
          <w:rFonts w:ascii="Arial" w:eastAsia="DengXian" w:hAnsi="Arial" w:cs="Arial"/>
        </w:rPr>
        <w:t xml:space="preserve"> which provides RACH </w:t>
      </w:r>
      <w:r w:rsidR="00FB7251">
        <w:rPr>
          <w:rFonts w:ascii="Arial" w:eastAsia="DengXian" w:hAnsi="Arial" w:cs="Arial"/>
        </w:rPr>
        <w:t>frames as NW prefer</w:t>
      </w:r>
      <w:r w:rsidR="00FF4537">
        <w:rPr>
          <w:rFonts w:ascii="Arial" w:eastAsia="DengXian" w:hAnsi="Arial" w:cs="Arial"/>
        </w:rPr>
        <w:t>s.</w:t>
      </w:r>
      <w:r w:rsidR="00903855">
        <w:rPr>
          <w:rFonts w:ascii="Arial" w:eastAsia="DengXian" w:hAnsi="Arial" w:cs="Arial"/>
        </w:rPr>
        <w:t xml:space="preserve"> By applying </w:t>
      </w:r>
      <w:r w:rsidR="00A5192D">
        <w:rPr>
          <w:rFonts w:ascii="Arial" w:eastAsia="DengXian" w:hAnsi="Arial" w:cs="Arial"/>
        </w:rPr>
        <w:t xml:space="preserve">Opt </w:t>
      </w:r>
      <w:r w:rsidR="002D514D">
        <w:rPr>
          <w:rFonts w:ascii="Arial" w:eastAsia="DengXian" w:hAnsi="Arial" w:cs="Arial"/>
        </w:rPr>
        <w:t>1-3/1-4</w:t>
      </w:r>
      <w:r w:rsidR="00A5192D">
        <w:rPr>
          <w:rFonts w:ascii="Arial" w:eastAsia="DengXian" w:hAnsi="Arial" w:cs="Arial"/>
        </w:rPr>
        <w:t xml:space="preserve">. </w:t>
      </w:r>
      <w:r w:rsidR="00CE598D">
        <w:rPr>
          <w:rFonts w:ascii="Arial" w:eastAsia="DengXian" w:hAnsi="Arial" w:cs="Arial"/>
        </w:rPr>
        <w:t xml:space="preserve">NW can avoid overlapped ROs and, therefore, </w:t>
      </w:r>
      <w:r w:rsidR="004578A2">
        <w:rPr>
          <w:rFonts w:ascii="Arial" w:eastAsia="DengXian" w:hAnsi="Arial" w:cs="Arial"/>
        </w:rPr>
        <w:t xml:space="preserve">obtain more flexibility when selection </w:t>
      </w:r>
      <w:r w:rsidR="001B4342">
        <w:rPr>
          <w:rFonts w:ascii="Arial" w:eastAsia="DengXian" w:hAnsi="Arial" w:cs="Arial"/>
        </w:rPr>
        <w:t>configuration for additional ROs</w:t>
      </w:r>
      <w:r w:rsidR="00662735">
        <w:rPr>
          <w:rFonts w:ascii="Arial" w:eastAsia="DengXian" w:hAnsi="Arial" w:cs="Arial"/>
        </w:rPr>
        <w:t>.</w:t>
      </w:r>
    </w:p>
    <w:p w14:paraId="51F70C24" w14:textId="1F5DAE61" w:rsidR="00FD66AB" w:rsidRPr="00950014" w:rsidRDefault="00950014" w:rsidP="00950014">
      <w:pPr>
        <w:spacing w:beforeLines="100" w:before="240" w:afterLines="100" w:after="240"/>
        <w:jc w:val="both"/>
        <w:rPr>
          <w:rFonts w:ascii="Arial" w:eastAsia="DengXian" w:hAnsi="Arial" w:cs="Arial"/>
        </w:rPr>
      </w:pPr>
      <w:r w:rsidRPr="00950014">
        <w:rPr>
          <w:rFonts w:ascii="Arial" w:eastAsia="DengXian" w:hAnsi="Arial" w:cs="Arial"/>
        </w:rPr>
        <w:t>Give</w:t>
      </w:r>
      <w:r>
        <w:rPr>
          <w:rFonts w:ascii="Arial" w:eastAsia="DengXian" w:hAnsi="Arial" w:cs="Arial"/>
        </w:rPr>
        <w:t xml:space="preserve">n the above, we think </w:t>
      </w:r>
      <w:r w:rsidR="00197FAF">
        <w:rPr>
          <w:rFonts w:ascii="Arial" w:eastAsia="DengXian" w:hAnsi="Arial" w:cs="Arial"/>
        </w:rPr>
        <w:t xml:space="preserve">introduction of </w:t>
      </w:r>
      <w:r>
        <w:rPr>
          <w:rFonts w:ascii="Arial" w:eastAsia="DengXian" w:hAnsi="Arial" w:cs="Arial"/>
        </w:rPr>
        <w:t>timing offset parameter</w:t>
      </w:r>
      <w:r w:rsidR="002C5034">
        <w:rPr>
          <w:rFonts w:ascii="Arial" w:eastAsia="DengXian" w:hAnsi="Arial" w:cs="Arial"/>
        </w:rPr>
        <w:t>s at frame-level and slot-level</w:t>
      </w:r>
      <w:r>
        <w:rPr>
          <w:rFonts w:ascii="Arial" w:eastAsia="DengXian" w:hAnsi="Arial" w:cs="Arial"/>
        </w:rPr>
        <w:t xml:space="preserve"> to at least avoid RO overlaps</w:t>
      </w:r>
      <w:r w:rsidR="00F045BC">
        <w:rPr>
          <w:rFonts w:ascii="Arial" w:eastAsia="DengXian" w:hAnsi="Arial" w:cs="Arial"/>
        </w:rPr>
        <w:t xml:space="preserve"> should be supported</w:t>
      </w:r>
      <w:r>
        <w:rPr>
          <w:rFonts w:ascii="Arial" w:eastAsia="DengXian" w:hAnsi="Arial" w:cs="Arial"/>
        </w:rPr>
        <w:t>.</w:t>
      </w:r>
      <w:r w:rsidR="00197FAF">
        <w:rPr>
          <w:rFonts w:ascii="Arial" w:eastAsia="DengXian" w:hAnsi="Arial" w:cs="Arial"/>
        </w:rPr>
        <w:t xml:space="preserve"> It is also noted that this allows </w:t>
      </w:r>
      <w:r w:rsidR="00197FAF">
        <w:rPr>
          <w:rFonts w:ascii="Arial" w:eastAsia="DengXian" w:hAnsi="Arial" w:cs="Arial"/>
          <w:lang w:val="en-GB"/>
        </w:rPr>
        <w:t>condensed RACH resource configuration e.g., condensed RO after condensed Paging</w:t>
      </w:r>
      <w:r w:rsidR="00103EF5">
        <w:rPr>
          <w:rFonts w:ascii="Arial" w:eastAsia="DengXian" w:hAnsi="Arial" w:cs="Arial"/>
          <w:lang w:val="en-GB"/>
        </w:rPr>
        <w:t>.</w:t>
      </w:r>
    </w:p>
    <w:p w14:paraId="45509C72" w14:textId="43E874C5" w:rsidR="0096561E" w:rsidRDefault="00DB7AA9" w:rsidP="00594D28">
      <w:pPr>
        <w:pStyle w:val="Proposal"/>
        <w:numPr>
          <w:ilvl w:val="0"/>
          <w:numId w:val="4"/>
        </w:numPr>
        <w:tabs>
          <w:tab w:val="clear" w:pos="1304"/>
          <w:tab w:val="num" w:pos="2024"/>
        </w:tabs>
        <w:rPr>
          <w:rFonts w:cs="Arial"/>
          <w:lang w:val="en-CA"/>
        </w:rPr>
      </w:pPr>
      <w:bookmarkStart w:id="36" w:name="_Hlk173944249"/>
      <w:bookmarkStart w:id="37" w:name="_Toc181970724"/>
      <w:r>
        <w:rPr>
          <w:rFonts w:cs="Arial"/>
          <w:lang w:val="en-CA"/>
        </w:rPr>
        <w:t xml:space="preserve">For the additional PRACH resources, </w:t>
      </w:r>
      <w:r w:rsidR="0096561E">
        <w:rPr>
          <w:rFonts w:cs="Arial"/>
          <w:lang w:val="en-CA"/>
        </w:rPr>
        <w:t>support the following</w:t>
      </w:r>
      <w:bookmarkEnd w:id="37"/>
    </w:p>
    <w:p w14:paraId="7827388B" w14:textId="31B68892" w:rsidR="006B6E16" w:rsidRDefault="000061F6" w:rsidP="00594D28">
      <w:pPr>
        <w:pStyle w:val="Proposal"/>
        <w:numPr>
          <w:ilvl w:val="1"/>
          <w:numId w:val="4"/>
        </w:numPr>
        <w:rPr>
          <w:rFonts w:cs="Arial"/>
          <w:lang w:val="en-CA"/>
        </w:rPr>
      </w:pPr>
      <w:bookmarkStart w:id="38" w:name="_Toc181970725"/>
      <w:r w:rsidRPr="00261DFC">
        <w:rPr>
          <w:rFonts w:cs="Arial"/>
          <w:lang w:val="en-CA"/>
        </w:rPr>
        <w:t>Opt 1-</w:t>
      </w:r>
      <w:r w:rsidR="00191488">
        <w:rPr>
          <w:rFonts w:cs="Arial"/>
          <w:lang w:val="en-CA"/>
        </w:rPr>
        <w:t>3</w:t>
      </w:r>
      <w:r>
        <w:rPr>
          <w:rFonts w:cs="Arial"/>
          <w:lang w:val="en-CA"/>
        </w:rPr>
        <w:t xml:space="preserve">: </w:t>
      </w:r>
      <w:r w:rsidR="00191488" w:rsidRPr="00594D28">
        <w:rPr>
          <w:rFonts w:cs="Arial"/>
          <w:lang w:val="en-CA"/>
        </w:rPr>
        <w:t>Muting/masking ROs.</w:t>
      </w:r>
      <w:bookmarkEnd w:id="38"/>
      <w:r w:rsidR="00191488" w:rsidDel="00954083">
        <w:rPr>
          <w:rFonts w:cs="Arial"/>
          <w:lang w:val="en-CA"/>
        </w:rPr>
        <w:t xml:space="preserve"> </w:t>
      </w:r>
      <w:bookmarkEnd w:id="36"/>
    </w:p>
    <w:p w14:paraId="05F27183" w14:textId="68BC5AF1" w:rsidR="00594D28" w:rsidRDefault="00F631FC" w:rsidP="00594D28">
      <w:pPr>
        <w:pStyle w:val="Proposal"/>
        <w:numPr>
          <w:ilvl w:val="2"/>
          <w:numId w:val="4"/>
        </w:numPr>
        <w:rPr>
          <w:rFonts w:cs="Arial"/>
          <w:lang w:val="en-CA"/>
        </w:rPr>
      </w:pPr>
      <w:bookmarkStart w:id="39" w:name="_Toc181970726"/>
      <w:r>
        <w:rPr>
          <w:rFonts w:cs="Arial"/>
          <w:lang w:val="en-CA"/>
        </w:rPr>
        <w:t xml:space="preserve">At least </w:t>
      </w:r>
      <w:r w:rsidR="00594D28" w:rsidRPr="00594D28">
        <w:rPr>
          <w:rFonts w:cs="Arial"/>
          <w:lang w:val="en-CA"/>
        </w:rPr>
        <w:t>for the case when the PRACH configuration index for the additional PRACH resources contains legacy resources</w:t>
      </w:r>
      <w:r w:rsidR="00594D28">
        <w:rPr>
          <w:rFonts w:cs="Arial"/>
          <w:lang w:val="en-CA"/>
        </w:rPr>
        <w:t>, the overlapped ROs are considered as masked when determining additional ROs</w:t>
      </w:r>
      <w:bookmarkEnd w:id="39"/>
    </w:p>
    <w:p w14:paraId="764D68A1" w14:textId="77777777" w:rsidR="00594D28" w:rsidRDefault="00B26319" w:rsidP="00594D28">
      <w:pPr>
        <w:pStyle w:val="Proposal"/>
        <w:numPr>
          <w:ilvl w:val="1"/>
          <w:numId w:val="4"/>
        </w:numPr>
        <w:rPr>
          <w:rFonts w:cs="Arial"/>
          <w:lang w:val="en-CA"/>
        </w:rPr>
      </w:pPr>
      <w:bookmarkStart w:id="40" w:name="_Toc181970727"/>
      <w:r>
        <w:rPr>
          <w:rFonts w:cs="Arial"/>
          <w:lang w:val="en-CA"/>
        </w:rPr>
        <w:t>Opt 1-</w:t>
      </w:r>
      <w:r w:rsidR="00191488">
        <w:rPr>
          <w:rFonts w:cs="Arial"/>
          <w:lang w:val="en-CA"/>
        </w:rPr>
        <w:t>4</w:t>
      </w:r>
      <w:r>
        <w:rPr>
          <w:rFonts w:cs="Arial"/>
          <w:lang w:val="en-CA"/>
        </w:rPr>
        <w:t>:</w:t>
      </w:r>
      <w:bookmarkEnd w:id="40"/>
    </w:p>
    <w:p w14:paraId="52A991FA" w14:textId="64D7C0D6" w:rsidR="00594D28" w:rsidRPr="00594D28" w:rsidRDefault="00B26319" w:rsidP="00594D28">
      <w:pPr>
        <w:pStyle w:val="Proposal"/>
        <w:numPr>
          <w:ilvl w:val="2"/>
          <w:numId w:val="4"/>
        </w:numPr>
        <w:rPr>
          <w:rFonts w:cs="Arial"/>
          <w:lang w:val="en-CA"/>
        </w:rPr>
      </w:pPr>
      <w:r>
        <w:rPr>
          <w:rFonts w:cs="Arial"/>
          <w:lang w:val="en-CA"/>
        </w:rPr>
        <w:t xml:space="preserve"> </w:t>
      </w:r>
      <w:bookmarkStart w:id="41" w:name="_Toc181970728"/>
      <w:r w:rsidR="00191488" w:rsidRPr="00594D28">
        <w:rPr>
          <w:rFonts w:cs="Arial"/>
          <w:lang w:val="en-CA"/>
        </w:rPr>
        <w:t>Additional timing offset(s) at frame-level</w:t>
      </w:r>
      <w:r w:rsidR="00594D28">
        <w:rPr>
          <w:rFonts w:cs="Arial"/>
          <w:lang w:val="en-CA"/>
        </w:rPr>
        <w:t>, with N4_1=</w:t>
      </w:r>
      <w:r w:rsidR="00F631FC">
        <w:rPr>
          <w:rFonts w:cs="Arial"/>
          <w:lang w:val="en-CA"/>
        </w:rPr>
        <w:t>[</w:t>
      </w:r>
      <w:r w:rsidR="00594D28">
        <w:rPr>
          <w:rFonts w:cs="Arial"/>
          <w:lang w:val="en-CA"/>
        </w:rPr>
        <w:t>3</w:t>
      </w:r>
      <w:r w:rsidR="00F631FC">
        <w:rPr>
          <w:rFonts w:cs="Arial"/>
          <w:lang w:val="en-CA"/>
        </w:rPr>
        <w:t>]</w:t>
      </w:r>
      <w:r w:rsidR="00594D28">
        <w:rPr>
          <w:rFonts w:cs="Arial"/>
          <w:lang w:val="en-CA"/>
        </w:rPr>
        <w:t>.</w:t>
      </w:r>
      <w:bookmarkEnd w:id="41"/>
      <w:r w:rsidR="00594D28">
        <w:rPr>
          <w:rFonts w:cs="Arial"/>
          <w:lang w:val="en-CA"/>
        </w:rPr>
        <w:t xml:space="preserve"> </w:t>
      </w:r>
    </w:p>
    <w:p w14:paraId="75B1DB84" w14:textId="40867401" w:rsidR="00594D28" w:rsidRPr="00594D28" w:rsidRDefault="00594D28" w:rsidP="00594D28">
      <w:pPr>
        <w:pStyle w:val="Proposal"/>
        <w:numPr>
          <w:ilvl w:val="2"/>
          <w:numId w:val="4"/>
        </w:numPr>
        <w:rPr>
          <w:rFonts w:cs="Arial"/>
          <w:lang w:val="en-CA"/>
        </w:rPr>
      </w:pPr>
      <w:r>
        <w:rPr>
          <w:rFonts w:cs="Arial"/>
          <w:lang w:val="en-CA"/>
        </w:rPr>
        <w:t xml:space="preserve"> </w:t>
      </w:r>
      <w:bookmarkStart w:id="42" w:name="_Toc181970729"/>
      <w:r w:rsidRPr="00594D28">
        <w:rPr>
          <w:rFonts w:cs="Arial"/>
          <w:lang w:val="en-CA"/>
        </w:rPr>
        <w:t>Additional timing offset(s) at slot-level</w:t>
      </w:r>
      <w:r w:rsidRPr="00594D28" w:rsidDel="00954083">
        <w:rPr>
          <w:rFonts w:cs="Arial"/>
          <w:lang w:val="en-CA"/>
        </w:rPr>
        <w:t xml:space="preserve"> </w:t>
      </w:r>
      <w:r>
        <w:rPr>
          <w:rFonts w:cs="Arial"/>
          <w:lang w:val="en-CA"/>
        </w:rPr>
        <w:t>with N4_2 =</w:t>
      </w:r>
      <w:r w:rsidR="00F631FC">
        <w:rPr>
          <w:rFonts w:cs="Arial"/>
          <w:lang w:val="en-CA"/>
        </w:rPr>
        <w:t>[</w:t>
      </w:r>
      <w:r w:rsidR="008D13A6">
        <w:rPr>
          <w:rFonts w:cs="Arial"/>
          <w:lang w:val="en-CA"/>
        </w:rPr>
        <w:t>3</w:t>
      </w:r>
      <w:r w:rsidR="00F631FC">
        <w:rPr>
          <w:rFonts w:cs="Arial"/>
          <w:lang w:val="en-CA"/>
        </w:rPr>
        <w:t>]</w:t>
      </w:r>
      <w:r>
        <w:rPr>
          <w:rFonts w:cs="Arial"/>
          <w:lang w:val="en-CA"/>
        </w:rPr>
        <w:t>.</w:t>
      </w:r>
      <w:bookmarkEnd w:id="42"/>
    </w:p>
    <w:p w14:paraId="455FA561" w14:textId="69268334" w:rsidR="004A07D2" w:rsidRPr="004A07D2" w:rsidRDefault="004A07D2" w:rsidP="004A07D2">
      <w:pPr>
        <w:spacing w:beforeLines="100" w:before="240" w:afterLines="100" w:after="240"/>
        <w:jc w:val="both"/>
        <w:rPr>
          <w:rFonts w:ascii="Arial" w:eastAsia="DengXian" w:hAnsi="Arial" w:cs="Arial"/>
        </w:rPr>
      </w:pPr>
      <w:r w:rsidRPr="004A07D2">
        <w:rPr>
          <w:rFonts w:ascii="Arial" w:eastAsia="DengXian" w:hAnsi="Arial" w:cs="Arial"/>
        </w:rPr>
        <w:t>For the frequency domain resources, below agreement was made in last RAN1 meeting:</w:t>
      </w:r>
    </w:p>
    <w:p w14:paraId="6D85F0E8" w14:textId="77777777" w:rsidR="00251189" w:rsidRPr="009E07D8" w:rsidRDefault="00251189" w:rsidP="00251189">
      <w:pPr>
        <w:overflowPunct w:val="0"/>
        <w:spacing w:after="120"/>
        <w:jc w:val="both"/>
        <w:rPr>
          <w:lang w:eastAsia="zh-CN"/>
        </w:rPr>
      </w:pPr>
      <w:r w:rsidRPr="009E07D8">
        <w:rPr>
          <w:b/>
          <w:bCs/>
          <w:color w:val="000000" w:themeColor="text1"/>
          <w:kern w:val="24"/>
          <w:sz w:val="20"/>
          <w:szCs w:val="20"/>
          <w:highlight w:val="green"/>
          <w:lang w:val="en-GB" w:eastAsia="zh-CN"/>
        </w:rPr>
        <w:lastRenderedPageBreak/>
        <w:t>Agreement</w:t>
      </w:r>
    </w:p>
    <w:p w14:paraId="4677EF77" w14:textId="77777777" w:rsidR="00251189" w:rsidRPr="009E07D8" w:rsidRDefault="00251189" w:rsidP="00251189">
      <w:pPr>
        <w:overflowPunct w:val="0"/>
        <w:rPr>
          <w:lang w:eastAsia="zh-CN"/>
        </w:rPr>
      </w:pPr>
      <w:r w:rsidRPr="009E07D8">
        <w:rPr>
          <w:color w:val="000000" w:themeColor="text1"/>
          <w:kern w:val="24"/>
          <w:sz w:val="20"/>
          <w:szCs w:val="20"/>
          <w:lang w:val="en-GB" w:eastAsia="zh-CN"/>
        </w:rPr>
        <w:t xml:space="preserve">For adaptation of PRACH in time-domain, the frequency domain resources for the additional PRACH resources and legacy PRACH resources can be same or different </w:t>
      </w:r>
    </w:p>
    <w:p w14:paraId="022A7363" w14:textId="77777777" w:rsidR="00251189" w:rsidRPr="009E07D8" w:rsidRDefault="00251189" w:rsidP="009E3EA3">
      <w:pPr>
        <w:numPr>
          <w:ilvl w:val="0"/>
          <w:numId w:val="20"/>
        </w:numPr>
        <w:overflowPunct w:val="0"/>
        <w:ind w:left="1267"/>
        <w:contextualSpacing/>
        <w:rPr>
          <w:sz w:val="20"/>
          <w:lang w:eastAsia="zh-CN"/>
        </w:rPr>
      </w:pPr>
      <w:r w:rsidRPr="009E07D8">
        <w:rPr>
          <w:color w:val="000000" w:themeColor="text1"/>
          <w:kern w:val="24"/>
          <w:sz w:val="20"/>
          <w:szCs w:val="20"/>
          <w:lang w:val="en-GB" w:eastAsia="zh-CN"/>
        </w:rPr>
        <w:t>FFS: applicable case(s) (i.e. case(s) from the RAN1#117 agreement).</w:t>
      </w:r>
    </w:p>
    <w:p w14:paraId="3199578F" w14:textId="77777777" w:rsidR="00251189" w:rsidRPr="009E07D8" w:rsidRDefault="00251189" w:rsidP="009E3EA3">
      <w:pPr>
        <w:numPr>
          <w:ilvl w:val="0"/>
          <w:numId w:val="20"/>
        </w:numPr>
        <w:overflowPunct w:val="0"/>
        <w:ind w:left="1267"/>
        <w:contextualSpacing/>
        <w:rPr>
          <w:sz w:val="20"/>
          <w:lang w:eastAsia="zh-CN"/>
        </w:rPr>
      </w:pPr>
      <w:r w:rsidRPr="009E07D8">
        <w:rPr>
          <w:color w:val="000000" w:themeColor="text1"/>
          <w:kern w:val="24"/>
          <w:sz w:val="20"/>
          <w:szCs w:val="20"/>
          <w:lang w:val="en-GB" w:eastAsia="zh-CN"/>
        </w:rPr>
        <w:t xml:space="preserve">Discuss further following options for signaling </w:t>
      </w:r>
    </w:p>
    <w:p w14:paraId="62C0E470" w14:textId="77777777" w:rsidR="00251189" w:rsidRPr="009E07D8" w:rsidRDefault="00251189" w:rsidP="009E3EA3">
      <w:pPr>
        <w:numPr>
          <w:ilvl w:val="0"/>
          <w:numId w:val="20"/>
        </w:numPr>
        <w:overflowPunct w:val="0"/>
        <w:ind w:left="1267"/>
        <w:contextualSpacing/>
        <w:rPr>
          <w:sz w:val="20"/>
          <w:lang w:eastAsia="zh-CN"/>
        </w:rPr>
      </w:pPr>
      <w:r w:rsidRPr="009E07D8">
        <w:rPr>
          <w:color w:val="000000" w:themeColor="text1"/>
          <w:kern w:val="24"/>
          <w:sz w:val="20"/>
          <w:szCs w:val="20"/>
          <w:lang w:val="en-GB" w:eastAsia="zh-CN"/>
        </w:rPr>
        <w:t xml:space="preserve">Option 1: </w:t>
      </w:r>
      <w:bookmarkStart w:id="43" w:name="_Hlk181190225"/>
      <w:r w:rsidRPr="009E07D8">
        <w:rPr>
          <w:color w:val="000000" w:themeColor="text1"/>
          <w:kern w:val="24"/>
          <w:sz w:val="20"/>
          <w:szCs w:val="20"/>
          <w:lang w:val="en-GB" w:eastAsia="zh-CN"/>
        </w:rPr>
        <w:t xml:space="preserve">at least </w:t>
      </w:r>
      <w:bookmarkStart w:id="44" w:name="_Hlk181912276"/>
      <w:bookmarkEnd w:id="43"/>
      <w:r w:rsidRPr="009E07D8">
        <w:rPr>
          <w:color w:val="000000" w:themeColor="text1"/>
          <w:kern w:val="24"/>
          <w:sz w:val="20"/>
          <w:szCs w:val="20"/>
          <w:lang w:val="en-GB" w:eastAsia="zh-CN"/>
        </w:rPr>
        <w:t>the following parameter(s) can be configured separately for the additional PRACH resources.</w:t>
      </w:r>
    </w:p>
    <w:p w14:paraId="1D088537" w14:textId="77777777" w:rsidR="00251189" w:rsidRPr="009E07D8" w:rsidRDefault="00251189" w:rsidP="009E3EA3">
      <w:pPr>
        <w:numPr>
          <w:ilvl w:val="1"/>
          <w:numId w:val="20"/>
        </w:numPr>
        <w:overflowPunct w:val="0"/>
        <w:ind w:left="2606"/>
        <w:contextualSpacing/>
        <w:rPr>
          <w:sz w:val="20"/>
          <w:lang w:eastAsia="zh-CN"/>
        </w:rPr>
      </w:pPr>
      <w:r w:rsidRPr="009E07D8">
        <w:rPr>
          <w:color w:val="000000" w:themeColor="text1"/>
          <w:kern w:val="24"/>
          <w:sz w:val="20"/>
          <w:szCs w:val="20"/>
          <w:lang w:val="en-GB" w:eastAsia="zh-CN"/>
        </w:rPr>
        <w:t xml:space="preserve">msg1-FrequencyStart at least for 4-step RACH </w:t>
      </w:r>
    </w:p>
    <w:bookmarkEnd w:id="44"/>
    <w:p w14:paraId="6AEB515D" w14:textId="77777777" w:rsidR="00251189" w:rsidRPr="009E07D8" w:rsidRDefault="00251189" w:rsidP="009E3EA3">
      <w:pPr>
        <w:numPr>
          <w:ilvl w:val="1"/>
          <w:numId w:val="20"/>
        </w:numPr>
        <w:overflowPunct w:val="0"/>
        <w:ind w:left="2606"/>
        <w:contextualSpacing/>
        <w:rPr>
          <w:sz w:val="20"/>
          <w:lang w:eastAsia="zh-CN"/>
        </w:rPr>
      </w:pPr>
      <w:r w:rsidRPr="009E07D8">
        <w:rPr>
          <w:color w:val="000000" w:themeColor="text1"/>
          <w:kern w:val="24"/>
          <w:sz w:val="20"/>
          <w:szCs w:val="20"/>
          <w:lang w:val="en-GB" w:eastAsia="zh-CN"/>
        </w:rPr>
        <w:t>FFS: other applicable legacy frequency domain parameter(s)</w:t>
      </w:r>
    </w:p>
    <w:p w14:paraId="609D5A70" w14:textId="77777777" w:rsidR="00251189" w:rsidRPr="009E07D8" w:rsidRDefault="00251189" w:rsidP="009E3EA3">
      <w:pPr>
        <w:numPr>
          <w:ilvl w:val="0"/>
          <w:numId w:val="20"/>
        </w:numPr>
        <w:overflowPunct w:val="0"/>
        <w:ind w:left="1267"/>
        <w:contextualSpacing/>
        <w:rPr>
          <w:sz w:val="20"/>
          <w:lang w:eastAsia="zh-CN"/>
        </w:rPr>
      </w:pPr>
      <w:r w:rsidRPr="009E07D8">
        <w:rPr>
          <w:color w:val="000000" w:themeColor="text1"/>
          <w:kern w:val="24"/>
          <w:sz w:val="20"/>
          <w:szCs w:val="20"/>
          <w:lang w:val="en-GB" w:eastAsia="zh-CN"/>
        </w:rPr>
        <w:t>Option 2: Offset to legacy frequency domain parameter(s) are configured for the additional PRACH resources</w:t>
      </w:r>
    </w:p>
    <w:p w14:paraId="0FA36C0F" w14:textId="77777777" w:rsidR="00251189" w:rsidRPr="009E07D8" w:rsidRDefault="00251189" w:rsidP="009E3EA3">
      <w:pPr>
        <w:numPr>
          <w:ilvl w:val="1"/>
          <w:numId w:val="20"/>
        </w:numPr>
        <w:overflowPunct w:val="0"/>
        <w:ind w:left="2606"/>
        <w:contextualSpacing/>
        <w:rPr>
          <w:sz w:val="20"/>
          <w:lang w:eastAsia="zh-CN"/>
        </w:rPr>
      </w:pPr>
      <w:r w:rsidRPr="009E07D8">
        <w:rPr>
          <w:color w:val="000000" w:themeColor="text1"/>
          <w:kern w:val="24"/>
          <w:sz w:val="20"/>
          <w:szCs w:val="20"/>
          <w:lang w:val="en-GB" w:eastAsia="zh-CN"/>
        </w:rPr>
        <w:t>Note: Offset to legacy frequency domain parameter(s) is a new parameter</w:t>
      </w:r>
    </w:p>
    <w:p w14:paraId="0B75281C" w14:textId="77777777" w:rsidR="00251189" w:rsidRPr="009E07D8" w:rsidRDefault="00251189" w:rsidP="009E3EA3">
      <w:pPr>
        <w:numPr>
          <w:ilvl w:val="1"/>
          <w:numId w:val="20"/>
        </w:numPr>
        <w:overflowPunct w:val="0"/>
        <w:ind w:left="2606"/>
        <w:contextualSpacing/>
        <w:rPr>
          <w:sz w:val="20"/>
          <w:lang w:eastAsia="zh-CN"/>
        </w:rPr>
      </w:pPr>
      <w:r w:rsidRPr="009E07D8">
        <w:rPr>
          <w:color w:val="000000" w:themeColor="text1"/>
          <w:kern w:val="24"/>
          <w:sz w:val="20"/>
          <w:szCs w:val="20"/>
          <w:lang w:val="en-GB" w:eastAsia="zh-CN"/>
        </w:rPr>
        <w:t>FFS: applicable legacy frequency domain parameter(s)</w:t>
      </w:r>
    </w:p>
    <w:p w14:paraId="2890778A" w14:textId="77777777" w:rsidR="00251189" w:rsidRDefault="00251189" w:rsidP="00251189">
      <w:pPr>
        <w:spacing w:beforeLines="100" w:before="240" w:afterLines="100" w:after="240"/>
        <w:jc w:val="both"/>
        <w:rPr>
          <w:rFonts w:ascii="Arial" w:eastAsia="DengXian" w:hAnsi="Arial" w:cs="Arial"/>
          <w:lang w:val="en-GB"/>
        </w:rPr>
      </w:pPr>
      <w:r>
        <w:rPr>
          <w:rFonts w:ascii="Arial" w:eastAsia="DengXian" w:hAnsi="Arial" w:cs="Arial"/>
          <w:lang w:val="en-GB"/>
        </w:rPr>
        <w:t xml:space="preserve">To avoid overlapping between additional ROs and legacy ROs, one way is to configure frequency offset corresponding to legacy ROs. In current specification, there are parameters provided already for 2/4 step RACH. For example, NW can configure 4-step ROs using </w:t>
      </w:r>
      <w:r w:rsidRPr="00102584">
        <w:rPr>
          <w:rFonts w:ascii="Arial" w:eastAsia="DengXian" w:hAnsi="Arial" w:cs="Arial"/>
          <w:i/>
          <w:iCs/>
          <w:lang w:val="en-GB"/>
        </w:rPr>
        <w:t>msg1-FrequencyStart</w:t>
      </w:r>
      <w:r>
        <w:rPr>
          <w:rFonts w:ascii="Arial" w:eastAsia="DengXian" w:hAnsi="Arial" w:cs="Arial"/>
          <w:i/>
          <w:iCs/>
          <w:lang w:val="en-GB"/>
        </w:rPr>
        <w:t xml:space="preserve"> </w:t>
      </w:r>
      <w:r>
        <w:rPr>
          <w:rFonts w:ascii="Arial" w:eastAsia="DengXian" w:hAnsi="Arial" w:cs="Arial"/>
          <w:lang w:val="en-GB"/>
        </w:rPr>
        <w:t xml:space="preserve">and configure 2-step ROs using </w:t>
      </w:r>
      <w:r w:rsidRPr="00102584">
        <w:rPr>
          <w:rFonts w:ascii="Arial" w:eastAsia="DengXian" w:hAnsi="Arial" w:cs="Arial"/>
          <w:i/>
          <w:iCs/>
          <w:lang w:val="en-GB"/>
        </w:rPr>
        <w:t>msgA_RO-FrequencyStart</w:t>
      </w:r>
      <w:r>
        <w:rPr>
          <w:rFonts w:ascii="Arial" w:eastAsia="DengXian" w:hAnsi="Arial" w:cs="Arial"/>
          <w:i/>
          <w:iCs/>
          <w:lang w:val="en-GB"/>
        </w:rPr>
        <w:t xml:space="preserve"> </w:t>
      </w:r>
      <w:r>
        <w:rPr>
          <w:rFonts w:ascii="Arial" w:eastAsia="DengXian" w:hAnsi="Arial" w:cs="Arial"/>
          <w:lang w:val="en-GB"/>
        </w:rPr>
        <w:t xml:space="preserve">if there is no shared ROs between them. If </w:t>
      </w:r>
      <w:r w:rsidRPr="00102584">
        <w:rPr>
          <w:rFonts w:ascii="Arial" w:eastAsia="DengXian" w:hAnsi="Arial" w:cs="Arial"/>
          <w:i/>
          <w:iCs/>
          <w:lang w:val="en-GB"/>
        </w:rPr>
        <w:t>msgA_RO-FrequencyStart</w:t>
      </w:r>
      <w:r>
        <w:rPr>
          <w:rFonts w:ascii="Arial" w:eastAsia="DengXian" w:hAnsi="Arial" w:cs="Arial"/>
          <w:i/>
          <w:iCs/>
          <w:lang w:val="en-GB"/>
        </w:rPr>
        <w:t xml:space="preserve"> </w:t>
      </w:r>
      <w:r>
        <w:rPr>
          <w:rFonts w:ascii="Arial" w:eastAsia="DengXian" w:hAnsi="Arial" w:cs="Arial"/>
          <w:lang w:val="en-GB"/>
        </w:rPr>
        <w:t xml:space="preserve">is absent, UE will look at </w:t>
      </w:r>
      <w:r w:rsidRPr="00102584">
        <w:rPr>
          <w:rFonts w:ascii="Arial" w:eastAsia="DengXian" w:hAnsi="Arial" w:cs="Arial"/>
          <w:i/>
          <w:iCs/>
          <w:lang w:val="en-GB"/>
        </w:rPr>
        <w:t>msg1-FrequencyStart</w:t>
      </w:r>
      <w:r>
        <w:rPr>
          <w:rFonts w:ascii="Arial" w:eastAsia="DengXian" w:hAnsi="Arial" w:cs="Arial"/>
          <w:lang w:val="en-GB"/>
        </w:rPr>
        <w:t xml:space="preserve"> to locate the PRBs for 2-step RA, as per TE38.331. Therefore, if at least </w:t>
      </w:r>
      <w:r w:rsidRPr="00102584">
        <w:rPr>
          <w:rFonts w:ascii="Arial" w:eastAsia="DengXian" w:hAnsi="Arial" w:cs="Arial"/>
          <w:i/>
          <w:iCs/>
          <w:lang w:val="en-GB"/>
        </w:rPr>
        <w:t>msg1-FrequencyStart</w:t>
      </w:r>
      <w:r>
        <w:rPr>
          <w:rFonts w:ascii="Arial" w:eastAsia="DengXian" w:hAnsi="Arial" w:cs="Arial"/>
          <w:lang w:val="en-GB"/>
        </w:rPr>
        <w:t xml:space="preserve"> is configured, UE can be aware of the PRB index for RA. </w:t>
      </w:r>
    </w:p>
    <w:p w14:paraId="4946B9E8" w14:textId="4AEC3A14" w:rsidR="00251189" w:rsidRPr="00CF17EE" w:rsidRDefault="00251189" w:rsidP="00251189">
      <w:pPr>
        <w:pStyle w:val="Observation"/>
        <w:numPr>
          <w:ilvl w:val="0"/>
          <w:numId w:val="3"/>
        </w:numPr>
        <w:ind w:left="1560" w:hanging="1560"/>
        <w:rPr>
          <w:rFonts w:cs="Arial"/>
          <w:lang w:val="en-CA"/>
        </w:rPr>
      </w:pPr>
      <w:bookmarkStart w:id="45" w:name="_Toc181970705"/>
      <w:r w:rsidRPr="00102584">
        <w:rPr>
          <w:rFonts w:eastAsia="DengXian" w:cs="Arial"/>
          <w:lang w:val="en-GB"/>
        </w:rPr>
        <w:t>Configuration</w:t>
      </w:r>
      <w:r>
        <w:rPr>
          <w:rFonts w:eastAsia="DengXian" w:cs="Arial"/>
          <w:lang w:val="en-GB"/>
        </w:rPr>
        <w:t xml:space="preserve"> o</w:t>
      </w:r>
      <w:r w:rsidR="00770D99">
        <w:rPr>
          <w:rFonts w:eastAsia="DengXian" w:cs="Arial"/>
          <w:lang w:val="en-GB"/>
        </w:rPr>
        <w:t>f</w:t>
      </w:r>
      <w:r>
        <w:rPr>
          <w:rFonts w:eastAsia="DengXian" w:cs="Arial"/>
          <w:i/>
          <w:iCs/>
          <w:lang w:val="en-GB"/>
        </w:rPr>
        <w:t xml:space="preserve"> </w:t>
      </w:r>
      <w:r w:rsidRPr="00102584">
        <w:rPr>
          <w:rFonts w:eastAsia="DengXian" w:cs="Arial"/>
          <w:i/>
          <w:iCs/>
          <w:lang w:val="en-GB"/>
        </w:rPr>
        <w:t>msg1-FrequencyStart</w:t>
      </w:r>
      <w:r>
        <w:rPr>
          <w:rFonts w:eastAsia="DengXian" w:cs="Arial"/>
          <w:i/>
          <w:iCs/>
          <w:lang w:val="en-GB"/>
        </w:rPr>
        <w:t xml:space="preserve"> </w:t>
      </w:r>
      <w:r w:rsidR="00770D99">
        <w:rPr>
          <w:rFonts w:eastAsia="DengXian" w:cs="Arial"/>
          <w:i/>
          <w:iCs/>
          <w:lang w:val="en-GB"/>
        </w:rPr>
        <w:t xml:space="preserve">used for 4-step RACH </w:t>
      </w:r>
      <w:r>
        <w:rPr>
          <w:rFonts w:eastAsia="DengXian" w:cs="Arial"/>
          <w:lang w:val="en-GB"/>
        </w:rPr>
        <w:t xml:space="preserve">can be reused for 2-step RA </w:t>
      </w:r>
      <w:r w:rsidR="00770D99">
        <w:rPr>
          <w:rFonts w:eastAsia="DengXian" w:cs="Arial"/>
          <w:lang w:val="en-GB"/>
        </w:rPr>
        <w:t>(if additional PRACH resources for 2-step RACH is also supported)</w:t>
      </w:r>
      <w:r w:rsidRPr="000F43F9">
        <w:rPr>
          <w:rFonts w:eastAsia="DengXian" w:cs="Arial"/>
        </w:rPr>
        <w:t>.</w:t>
      </w:r>
      <w:bookmarkEnd w:id="45"/>
    </w:p>
    <w:p w14:paraId="3956CBC7" w14:textId="77777777" w:rsidR="00251189" w:rsidRDefault="00251189" w:rsidP="00251189">
      <w:pPr>
        <w:tabs>
          <w:tab w:val="left" w:pos="5660"/>
        </w:tabs>
        <w:spacing w:beforeLines="100" w:before="240" w:afterLines="100" w:after="240"/>
        <w:jc w:val="both"/>
        <w:rPr>
          <w:rFonts w:ascii="Arial" w:eastAsia="DengXian" w:hAnsi="Arial" w:cs="Arial"/>
          <w:lang w:val="en-GB"/>
        </w:rPr>
      </w:pPr>
      <w:r>
        <w:rPr>
          <w:rFonts w:ascii="Arial" w:eastAsia="DengXian" w:hAnsi="Arial" w:cs="Arial"/>
          <w:lang w:val="en-GB"/>
        </w:rPr>
        <w:t xml:space="preserve">Therefore, NW should configure the frequency offset of additional RACH by at least </w:t>
      </w:r>
      <w:r w:rsidRPr="003C72C0">
        <w:rPr>
          <w:rFonts w:ascii="Arial" w:eastAsia="DengXian" w:hAnsi="Arial" w:cs="Arial"/>
          <w:lang w:val="en-GB"/>
        </w:rPr>
        <w:t>msg1-FrequencyStart</w:t>
      </w:r>
      <w:r>
        <w:rPr>
          <w:rFonts w:ascii="Arial" w:eastAsia="DengXian" w:hAnsi="Arial" w:cs="Arial"/>
          <w:lang w:val="en-GB"/>
        </w:rPr>
        <w:t xml:space="preserve"> </w:t>
      </w:r>
      <w:r w:rsidRPr="003C72C0">
        <w:rPr>
          <w:rFonts w:ascii="Arial" w:eastAsia="DengXian" w:hAnsi="Arial" w:cs="Arial"/>
          <w:lang w:val="en-GB"/>
        </w:rPr>
        <w:t>for 4-step RACH</w:t>
      </w:r>
      <w:r>
        <w:rPr>
          <w:rFonts w:ascii="Arial" w:eastAsia="DengXian" w:hAnsi="Arial" w:cs="Arial"/>
          <w:lang w:val="en-GB"/>
        </w:rPr>
        <w:t xml:space="preserve">. If a further frequency offset is applied to 2-step RACH, an additional parameter, e.g., </w:t>
      </w:r>
      <w:r w:rsidRPr="00102584">
        <w:rPr>
          <w:rFonts w:ascii="Arial" w:eastAsia="DengXian" w:hAnsi="Arial" w:cs="Arial"/>
          <w:i/>
          <w:iCs/>
          <w:lang w:val="en-GB"/>
        </w:rPr>
        <w:t>msgA_RO-FrequencyStart</w:t>
      </w:r>
      <w:r>
        <w:rPr>
          <w:rFonts w:ascii="Arial" w:eastAsia="DengXian" w:hAnsi="Arial" w:cs="Arial"/>
          <w:i/>
          <w:iCs/>
          <w:lang w:val="en-GB"/>
        </w:rPr>
        <w:t>,</w:t>
      </w:r>
      <w:r>
        <w:rPr>
          <w:rFonts w:ascii="Arial" w:eastAsia="DengXian" w:hAnsi="Arial" w:cs="Arial"/>
          <w:lang w:val="en-GB"/>
        </w:rPr>
        <w:t xml:space="preserve"> would be configured.</w:t>
      </w:r>
      <w:r>
        <w:rPr>
          <w:rFonts w:ascii="Arial" w:eastAsia="DengXian" w:hAnsi="Arial" w:cs="Arial"/>
          <w:lang w:val="en-GB"/>
        </w:rPr>
        <w:tab/>
      </w:r>
    </w:p>
    <w:p w14:paraId="00CA8CA7" w14:textId="25BF0183" w:rsidR="00C5789E" w:rsidRPr="00C735CA" w:rsidRDefault="00770D99" w:rsidP="00F045BC">
      <w:pPr>
        <w:pStyle w:val="Proposal"/>
        <w:numPr>
          <w:ilvl w:val="0"/>
          <w:numId w:val="4"/>
        </w:numPr>
        <w:tabs>
          <w:tab w:val="clear" w:pos="1304"/>
          <w:tab w:val="num" w:pos="2024"/>
        </w:tabs>
        <w:rPr>
          <w:rFonts w:cs="Arial"/>
          <w:lang w:val="en-CA"/>
        </w:rPr>
      </w:pPr>
      <w:bookmarkStart w:id="46" w:name="_Toc181970730"/>
      <w:r w:rsidRPr="00C735CA">
        <w:rPr>
          <w:rFonts w:cs="Arial"/>
          <w:lang w:val="en-CA"/>
        </w:rPr>
        <w:t xml:space="preserve">For frequency domain resource determination of additional PRACH resource, support </w:t>
      </w:r>
      <w:r w:rsidR="00072D0F" w:rsidRPr="00C735CA">
        <w:rPr>
          <w:rFonts w:cs="Arial"/>
          <w:lang w:val="en-CA"/>
        </w:rPr>
        <w:t>Option 1</w:t>
      </w:r>
      <w:r w:rsidRPr="00C735CA">
        <w:rPr>
          <w:rFonts w:cs="Arial"/>
          <w:lang w:val="en-CA"/>
        </w:rPr>
        <w:t xml:space="preserve">, i.e. </w:t>
      </w:r>
      <w:r w:rsidR="00F045BC" w:rsidRPr="00C735CA">
        <w:rPr>
          <w:rFonts w:cs="Arial"/>
          <w:lang w:val="en-CA"/>
        </w:rPr>
        <w:t>a</w:t>
      </w:r>
      <w:r w:rsidR="00251189" w:rsidRPr="00C735CA">
        <w:rPr>
          <w:rFonts w:cs="Arial"/>
          <w:lang w:val="en-CA"/>
        </w:rPr>
        <w:t>t least msg1-FrequencyStart at least for 4-step RACH should be configured for frequency offset of additional ROs.</w:t>
      </w:r>
      <w:bookmarkEnd w:id="46"/>
      <w:r w:rsidR="00251189">
        <w:rPr>
          <w:rFonts w:cs="Arial"/>
          <w:lang w:val="en-CA"/>
        </w:rPr>
        <w:t xml:space="preserve"> </w:t>
      </w:r>
    </w:p>
    <w:p w14:paraId="7599A981" w14:textId="7BC02D67" w:rsidR="00BB2194" w:rsidRDefault="002C5034" w:rsidP="00BB2194">
      <w:pPr>
        <w:spacing w:beforeLines="100" w:before="240" w:afterLines="100" w:after="240"/>
        <w:jc w:val="both"/>
        <w:rPr>
          <w:rFonts w:ascii="Arial" w:hAnsi="Arial" w:cs="Arial"/>
          <w:lang w:val="en-GB"/>
        </w:rPr>
      </w:pPr>
      <w:r w:rsidRPr="00AE0262">
        <w:rPr>
          <w:rFonts w:ascii="Arial" w:eastAsia="DengXian" w:hAnsi="Arial" w:cs="Arial"/>
          <w:lang w:val="en-GB"/>
        </w:rPr>
        <w:t>Next, we discuss details of the DCI-based adaptation of additional PRACH resources.</w:t>
      </w:r>
      <w:r>
        <w:rPr>
          <w:rFonts w:ascii="Arial" w:hAnsi="Arial" w:cs="Arial"/>
          <w:lang w:val="en-GB"/>
        </w:rPr>
        <w:t xml:space="preserve"> </w:t>
      </w:r>
      <w:r w:rsidR="00BB2194" w:rsidRPr="00FC4B6F">
        <w:rPr>
          <w:rFonts w:ascii="Arial" w:hAnsi="Arial" w:cs="Arial"/>
          <w:lang w:val="en-GB"/>
        </w:rPr>
        <w:t xml:space="preserve">Below </w:t>
      </w:r>
      <w:r w:rsidR="004A07D2">
        <w:rPr>
          <w:rFonts w:ascii="Arial" w:hAnsi="Arial" w:cs="Arial"/>
          <w:lang w:val="en-GB"/>
        </w:rPr>
        <w:t xml:space="preserve">working assumption was </w:t>
      </w:r>
      <w:r w:rsidR="0096700A">
        <w:rPr>
          <w:rFonts w:ascii="Arial" w:hAnsi="Arial" w:cs="Arial"/>
          <w:lang w:val="en-GB"/>
        </w:rPr>
        <w:t>made</w:t>
      </w:r>
      <w:r w:rsidR="00BB2194" w:rsidRPr="00FC4B6F">
        <w:rPr>
          <w:rFonts w:ascii="Arial" w:hAnsi="Arial" w:cs="Arial"/>
          <w:lang w:val="en-GB"/>
        </w:rPr>
        <w:t xml:space="preserve"> in last RAN1 meeting. </w:t>
      </w:r>
    </w:p>
    <w:p w14:paraId="03D19129" w14:textId="77777777" w:rsidR="0085144F" w:rsidRPr="0051349F" w:rsidRDefault="0085144F" w:rsidP="0085144F">
      <w:pPr>
        <w:overflowPunct w:val="0"/>
        <w:spacing w:after="120"/>
        <w:jc w:val="both"/>
        <w:rPr>
          <w:lang w:eastAsia="zh-CN"/>
        </w:rPr>
      </w:pPr>
      <w:r w:rsidRPr="0051349F">
        <w:rPr>
          <w:b/>
          <w:bCs/>
          <w:color w:val="000000"/>
          <w:kern w:val="24"/>
          <w:sz w:val="20"/>
          <w:szCs w:val="20"/>
          <w:highlight w:val="darkYellow"/>
          <w:lang w:val="en-GB" w:eastAsia="zh-CN"/>
        </w:rPr>
        <w:t>Working Assumption</w:t>
      </w:r>
    </w:p>
    <w:p w14:paraId="19BA8812" w14:textId="77777777" w:rsidR="0085144F" w:rsidRPr="0051349F" w:rsidRDefault="0085144F" w:rsidP="0085144F">
      <w:pPr>
        <w:overflowPunct w:val="0"/>
        <w:spacing w:after="120"/>
        <w:jc w:val="both"/>
        <w:rPr>
          <w:lang w:eastAsia="zh-CN"/>
        </w:rPr>
      </w:pPr>
      <w:r w:rsidRPr="0051349F">
        <w:rPr>
          <w:color w:val="000000"/>
          <w:kern w:val="24"/>
          <w:sz w:val="20"/>
          <w:szCs w:val="20"/>
          <w:lang w:val="en-GB" w:eastAsia="zh-CN"/>
        </w:rPr>
        <w:t>For DCI-based adaptation for additional PRACH resources, at least DCI format 1_0 can carry the adaptation indication for UEs in idle/inactive and connected mode.</w:t>
      </w:r>
    </w:p>
    <w:p w14:paraId="2402DA88" w14:textId="77777777" w:rsidR="0085144F" w:rsidRPr="0051349F" w:rsidRDefault="0085144F" w:rsidP="009E3EA3">
      <w:pPr>
        <w:numPr>
          <w:ilvl w:val="0"/>
          <w:numId w:val="19"/>
        </w:numPr>
        <w:ind w:left="1267"/>
        <w:contextualSpacing/>
        <w:rPr>
          <w:sz w:val="20"/>
          <w:lang w:eastAsia="zh-CN"/>
        </w:rPr>
      </w:pPr>
      <w:r w:rsidRPr="0051349F">
        <w:rPr>
          <w:rFonts w:eastAsia="Batang"/>
          <w:color w:val="000000"/>
          <w:kern w:val="24"/>
          <w:sz w:val="20"/>
          <w:szCs w:val="20"/>
          <w:lang w:val="en-GB" w:eastAsia="zh-CN"/>
        </w:rPr>
        <w:t>P-RNTI is used</w:t>
      </w:r>
    </w:p>
    <w:p w14:paraId="19A284BF" w14:textId="77777777" w:rsidR="0096700A" w:rsidRPr="00E74DB8" w:rsidRDefault="0096700A" w:rsidP="00E53F99">
      <w:pPr>
        <w:rPr>
          <w:i/>
          <w:sz w:val="36"/>
          <w:szCs w:val="36"/>
          <w:lang w:eastAsia="zh-CN"/>
        </w:rPr>
      </w:pPr>
    </w:p>
    <w:p w14:paraId="4C4CC3E6" w14:textId="04C264E6" w:rsidR="00D448A1" w:rsidRDefault="008A6B7D" w:rsidP="000B473E">
      <w:pPr>
        <w:jc w:val="both"/>
        <w:rPr>
          <w:rFonts w:ascii="Arial" w:eastAsia="DengXian" w:hAnsi="Arial" w:cs="Arial"/>
          <w:lang w:eastAsia="zh-CN"/>
        </w:rPr>
      </w:pPr>
      <w:r>
        <w:rPr>
          <w:rFonts w:ascii="Arial" w:eastAsia="DengXian" w:hAnsi="Arial" w:cs="Arial" w:hint="eastAsia"/>
          <w:lang w:eastAsia="zh-CN"/>
        </w:rPr>
        <w:t>Regarding UE in idle</w:t>
      </w:r>
      <w:r w:rsidR="00083A09">
        <w:rPr>
          <w:rFonts w:ascii="Arial" w:eastAsia="DengXian" w:hAnsi="Arial" w:cs="Arial"/>
          <w:lang w:eastAsia="zh-CN"/>
        </w:rPr>
        <w:t>/inactive</w:t>
      </w:r>
      <w:r w:rsidR="00705427">
        <w:rPr>
          <w:rFonts w:ascii="Arial" w:eastAsia="DengXian" w:hAnsi="Arial" w:cs="Arial" w:hint="eastAsia"/>
          <w:lang w:eastAsia="zh-CN"/>
        </w:rPr>
        <w:t xml:space="preserve"> mode, </w:t>
      </w:r>
      <w:r w:rsidR="000B473E">
        <w:rPr>
          <w:rFonts w:ascii="Arial" w:eastAsia="DengXian" w:hAnsi="Arial" w:cs="Arial"/>
          <w:lang w:eastAsia="zh-CN"/>
        </w:rPr>
        <w:t xml:space="preserve">in our view, </w:t>
      </w:r>
      <w:r w:rsidR="00705427">
        <w:rPr>
          <w:rFonts w:ascii="Arial" w:eastAsia="DengXian" w:hAnsi="Arial" w:cs="Arial" w:hint="eastAsia"/>
          <w:lang w:eastAsia="zh-CN"/>
        </w:rPr>
        <w:t xml:space="preserve">DCI 1_0 with CRC scrambled by </w:t>
      </w:r>
      <w:r w:rsidR="000B473E">
        <w:rPr>
          <w:rFonts w:ascii="Arial" w:eastAsia="DengXian" w:hAnsi="Arial" w:cs="Arial"/>
          <w:lang w:eastAsia="zh-CN"/>
        </w:rPr>
        <w:t xml:space="preserve">SI-RNTI </w:t>
      </w:r>
      <w:r w:rsidR="00770D99">
        <w:rPr>
          <w:rFonts w:ascii="Arial" w:eastAsia="DengXian" w:hAnsi="Arial" w:cs="Arial"/>
          <w:lang w:eastAsia="zh-CN"/>
        </w:rPr>
        <w:t xml:space="preserve">is also a </w:t>
      </w:r>
      <w:r w:rsidR="000B473E">
        <w:rPr>
          <w:rFonts w:ascii="Arial" w:eastAsia="DengXian" w:hAnsi="Arial" w:cs="Arial"/>
          <w:lang w:eastAsia="zh-CN"/>
        </w:rPr>
        <w:t>good</w:t>
      </w:r>
      <w:r w:rsidR="006845B9">
        <w:rPr>
          <w:rFonts w:ascii="Arial" w:eastAsia="DengXian" w:hAnsi="Arial" w:cs="Arial" w:hint="eastAsia"/>
          <w:lang w:eastAsia="zh-CN"/>
        </w:rPr>
        <w:t xml:space="preserve"> candidate </w:t>
      </w:r>
      <w:r w:rsidR="00F045BC">
        <w:rPr>
          <w:rFonts w:ascii="Arial" w:eastAsia="DengXian" w:hAnsi="Arial" w:cs="Arial"/>
          <w:lang w:eastAsia="zh-CN"/>
        </w:rPr>
        <w:t xml:space="preserve">to supporte </w:t>
      </w:r>
      <w:r w:rsidR="001B508A">
        <w:rPr>
          <w:rFonts w:ascii="Arial" w:eastAsia="DengXian" w:hAnsi="Arial" w:cs="Arial" w:hint="eastAsia"/>
          <w:lang w:eastAsia="zh-CN"/>
        </w:rPr>
        <w:t xml:space="preserve">since </w:t>
      </w:r>
      <w:r w:rsidR="000B473E">
        <w:rPr>
          <w:rFonts w:ascii="Arial" w:eastAsia="DengXian" w:hAnsi="Arial" w:cs="Arial"/>
          <w:lang w:eastAsia="zh-CN"/>
        </w:rPr>
        <w:t xml:space="preserve">SI reading </w:t>
      </w:r>
      <w:r w:rsidR="00770D99">
        <w:rPr>
          <w:rFonts w:ascii="Arial" w:eastAsia="DengXian" w:hAnsi="Arial" w:cs="Arial"/>
          <w:lang w:eastAsia="zh-CN"/>
        </w:rPr>
        <w:t xml:space="preserve">is </w:t>
      </w:r>
      <w:r w:rsidR="000B473E">
        <w:rPr>
          <w:rFonts w:ascii="Arial" w:eastAsia="DengXian" w:hAnsi="Arial" w:cs="Arial"/>
          <w:lang w:eastAsia="zh-CN"/>
        </w:rPr>
        <w:t>part of existing UE idle</w:t>
      </w:r>
      <w:r w:rsidR="00083A09">
        <w:rPr>
          <w:rFonts w:ascii="Arial" w:eastAsia="DengXian" w:hAnsi="Arial" w:cs="Arial"/>
          <w:lang w:eastAsia="zh-CN"/>
        </w:rPr>
        <w:t>/inactive</w:t>
      </w:r>
      <w:r w:rsidR="000B473E">
        <w:rPr>
          <w:rFonts w:ascii="Arial" w:eastAsia="DengXian" w:hAnsi="Arial" w:cs="Arial"/>
          <w:lang w:eastAsia="zh-CN"/>
        </w:rPr>
        <w:t xml:space="preserve"> mode</w:t>
      </w:r>
      <w:r w:rsidR="001B508A">
        <w:rPr>
          <w:rFonts w:ascii="Arial" w:eastAsia="DengXian" w:hAnsi="Arial" w:cs="Arial" w:hint="eastAsia"/>
          <w:lang w:eastAsia="zh-CN"/>
        </w:rPr>
        <w:t xml:space="preserve"> </w:t>
      </w:r>
      <w:r w:rsidR="000B473E">
        <w:rPr>
          <w:rFonts w:ascii="Arial" w:eastAsia="DengXian" w:hAnsi="Arial" w:cs="Arial"/>
          <w:lang w:eastAsia="zh-CN"/>
        </w:rPr>
        <w:t>activity alread</w:t>
      </w:r>
      <w:r w:rsidR="00D448A1">
        <w:rPr>
          <w:rFonts w:ascii="Arial" w:eastAsia="DengXian" w:hAnsi="Arial" w:cs="Arial"/>
          <w:lang w:eastAsia="zh-CN"/>
        </w:rPr>
        <w:t xml:space="preserve">y </w:t>
      </w:r>
      <w:r w:rsidR="00984A8A">
        <w:rPr>
          <w:rFonts w:ascii="Arial" w:eastAsia="DengXian" w:hAnsi="Arial" w:cs="Arial" w:hint="eastAsia"/>
          <w:lang w:eastAsia="zh-CN"/>
        </w:rPr>
        <w:t xml:space="preserve">and there are </w:t>
      </w:r>
      <w:r w:rsidR="00770D99">
        <w:rPr>
          <w:rFonts w:ascii="Arial" w:eastAsia="DengXian" w:hAnsi="Arial" w:cs="Arial"/>
          <w:lang w:eastAsia="zh-CN"/>
        </w:rPr>
        <w:t xml:space="preserve">sufficiently </w:t>
      </w:r>
      <w:r w:rsidR="000B473E">
        <w:rPr>
          <w:rFonts w:ascii="Arial" w:eastAsia="DengXian" w:hAnsi="Arial" w:cs="Arial"/>
          <w:lang w:eastAsia="zh-CN"/>
        </w:rPr>
        <w:t>enough</w:t>
      </w:r>
      <w:r w:rsidR="00984A8A">
        <w:rPr>
          <w:rFonts w:ascii="Arial" w:eastAsia="DengXian" w:hAnsi="Arial" w:cs="Arial" w:hint="eastAsia"/>
          <w:lang w:eastAsia="zh-CN"/>
        </w:rPr>
        <w:t xml:space="preserve"> reserved bits </w:t>
      </w:r>
      <w:r w:rsidR="00B3682E">
        <w:rPr>
          <w:rFonts w:ascii="Arial" w:eastAsia="DengXian" w:hAnsi="Arial" w:cs="Arial" w:hint="eastAsia"/>
          <w:lang w:eastAsia="zh-CN"/>
        </w:rPr>
        <w:t>in</w:t>
      </w:r>
      <w:r w:rsidR="000B473E">
        <w:rPr>
          <w:rFonts w:ascii="Arial" w:eastAsia="DengXian" w:hAnsi="Arial" w:cs="Arial"/>
          <w:lang w:eastAsia="zh-CN"/>
        </w:rPr>
        <w:t xml:space="preserve"> the</w:t>
      </w:r>
      <w:r w:rsidR="00770D99">
        <w:rPr>
          <w:rFonts w:ascii="Arial" w:eastAsia="DengXian" w:hAnsi="Arial" w:cs="Arial"/>
          <w:lang w:eastAsia="zh-CN"/>
        </w:rPr>
        <w:t xml:space="preserve"> </w:t>
      </w:r>
      <w:r w:rsidR="00B3682E">
        <w:rPr>
          <w:rFonts w:ascii="Arial" w:eastAsia="DengXian" w:hAnsi="Arial" w:cs="Arial" w:hint="eastAsia"/>
          <w:lang w:eastAsia="zh-CN"/>
        </w:rPr>
        <w:t>DCI 1_0</w:t>
      </w:r>
      <w:r w:rsidR="00770D99">
        <w:rPr>
          <w:rFonts w:ascii="Arial" w:eastAsia="DengXian" w:hAnsi="Arial" w:cs="Arial"/>
          <w:lang w:eastAsia="zh-CN"/>
        </w:rPr>
        <w:t xml:space="preserve"> with SI-RNTI. </w:t>
      </w:r>
      <w:r w:rsidR="00F045BC">
        <w:rPr>
          <w:rFonts w:ascii="Arial" w:eastAsia="DengXian" w:hAnsi="Arial" w:cs="Arial"/>
          <w:lang w:eastAsia="zh-CN"/>
        </w:rPr>
        <w:t>Given this flexibility available via DCI 1_0 with SI-RNTI, it is neither efficient nor necessary to</w:t>
      </w:r>
      <w:r w:rsidR="00770D99">
        <w:rPr>
          <w:rFonts w:ascii="Arial" w:eastAsia="DengXian" w:hAnsi="Arial" w:cs="Arial"/>
          <w:lang w:eastAsia="zh-CN"/>
        </w:rPr>
        <w:t xml:space="preserve"> introduce a new RNTI to carry the adaptation indication. </w:t>
      </w:r>
    </w:p>
    <w:p w14:paraId="4DE8AD05" w14:textId="77777777" w:rsidR="00D448A1" w:rsidRDefault="00D448A1" w:rsidP="000B473E">
      <w:pPr>
        <w:jc w:val="both"/>
        <w:rPr>
          <w:rFonts w:ascii="Arial" w:eastAsia="DengXian" w:hAnsi="Arial" w:cs="Arial"/>
          <w:lang w:eastAsia="zh-CN"/>
        </w:rPr>
      </w:pPr>
    </w:p>
    <w:p w14:paraId="398AA856" w14:textId="0D6DD84F" w:rsidR="000B473E" w:rsidRDefault="00083A09" w:rsidP="000B473E">
      <w:pPr>
        <w:jc w:val="both"/>
        <w:rPr>
          <w:rFonts w:ascii="Arial" w:eastAsia="DengXian" w:hAnsi="Arial" w:cs="Arial"/>
          <w:lang w:eastAsia="zh-CN"/>
        </w:rPr>
      </w:pPr>
      <w:r>
        <w:rPr>
          <w:rFonts w:ascii="Arial" w:eastAsia="DengXian" w:hAnsi="Arial" w:cs="Arial"/>
          <w:lang w:eastAsia="zh-CN"/>
        </w:rPr>
        <w:t xml:space="preserve">We think that having the </w:t>
      </w:r>
      <w:r w:rsidR="00F045BC">
        <w:rPr>
          <w:rFonts w:ascii="Arial" w:eastAsia="DengXian" w:hAnsi="Arial" w:cs="Arial"/>
          <w:lang w:eastAsia="zh-CN"/>
        </w:rPr>
        <w:t xml:space="preserve">adaptation </w:t>
      </w:r>
      <w:r>
        <w:rPr>
          <w:rFonts w:ascii="Arial" w:eastAsia="DengXian" w:hAnsi="Arial" w:cs="Arial"/>
          <w:lang w:eastAsia="zh-CN"/>
        </w:rPr>
        <w:t xml:space="preserve">indication in both P-RNTI and SI-RNTI encoded DCIs is beneficial as it </w:t>
      </w:r>
      <w:r w:rsidR="00F045BC">
        <w:rPr>
          <w:rFonts w:ascii="Arial" w:eastAsia="DengXian" w:hAnsi="Arial" w:cs="Arial"/>
          <w:lang w:eastAsia="zh-CN"/>
        </w:rPr>
        <w:t>can allow efficient/fast indication</w:t>
      </w:r>
      <w:r>
        <w:rPr>
          <w:rFonts w:ascii="Arial" w:eastAsia="DengXian" w:hAnsi="Arial" w:cs="Arial"/>
          <w:lang w:eastAsia="zh-CN"/>
        </w:rPr>
        <w:t xml:space="preserve"> </w:t>
      </w:r>
      <w:r w:rsidR="00F045BC">
        <w:rPr>
          <w:rFonts w:ascii="Arial" w:eastAsia="DengXian" w:hAnsi="Arial" w:cs="Arial"/>
          <w:lang w:eastAsia="zh-CN"/>
        </w:rPr>
        <w:t xml:space="preserve">of availability of additional RACH resources to </w:t>
      </w:r>
      <w:r>
        <w:rPr>
          <w:rFonts w:ascii="Arial" w:eastAsia="DengXian" w:hAnsi="Arial" w:cs="Arial"/>
          <w:lang w:eastAsia="zh-CN"/>
        </w:rPr>
        <w:t xml:space="preserve">both new UEs entering the cell </w:t>
      </w:r>
      <w:r w:rsidR="00F045BC">
        <w:rPr>
          <w:rFonts w:ascii="Arial" w:eastAsia="DengXian" w:hAnsi="Arial" w:cs="Arial"/>
          <w:lang w:eastAsia="zh-CN"/>
        </w:rPr>
        <w:t>(</w:t>
      </w:r>
      <w:r>
        <w:rPr>
          <w:rFonts w:ascii="Arial" w:eastAsia="DengXian" w:hAnsi="Arial" w:cs="Arial"/>
          <w:lang w:eastAsia="zh-CN"/>
        </w:rPr>
        <w:t>and reading SIB1</w:t>
      </w:r>
      <w:r w:rsidR="00F045BC">
        <w:rPr>
          <w:rFonts w:ascii="Arial" w:eastAsia="DengXian" w:hAnsi="Arial" w:cs="Arial"/>
          <w:lang w:eastAsia="zh-CN"/>
        </w:rPr>
        <w:t>)</w:t>
      </w:r>
      <w:r w:rsidR="00A03BBE">
        <w:rPr>
          <w:rFonts w:ascii="Arial" w:eastAsia="DengXian" w:hAnsi="Arial" w:cs="Arial"/>
          <w:lang w:eastAsia="zh-CN"/>
        </w:rPr>
        <w:t xml:space="preserve">, as well as </w:t>
      </w:r>
      <w:r>
        <w:rPr>
          <w:rFonts w:ascii="Arial" w:eastAsia="DengXian" w:hAnsi="Arial" w:cs="Arial"/>
          <w:lang w:eastAsia="zh-CN"/>
        </w:rPr>
        <w:t>existing UEs camped on the cell listening to their paging occasions.</w:t>
      </w:r>
    </w:p>
    <w:p w14:paraId="786D8992" w14:textId="0F1B7E64" w:rsidR="00770D99" w:rsidRPr="00CF17EE" w:rsidRDefault="00770D99" w:rsidP="00770D99">
      <w:pPr>
        <w:pStyle w:val="Observation"/>
        <w:numPr>
          <w:ilvl w:val="0"/>
          <w:numId w:val="3"/>
        </w:numPr>
        <w:ind w:left="1560" w:hanging="1560"/>
        <w:rPr>
          <w:rFonts w:cs="Arial"/>
          <w:lang w:val="en-CA"/>
        </w:rPr>
      </w:pPr>
      <w:bookmarkStart w:id="47" w:name="_Toc181970706"/>
      <w:r>
        <w:lastRenderedPageBreak/>
        <w:t>P</w:t>
      </w:r>
      <w:r>
        <w:rPr>
          <w:rFonts w:eastAsia="DengXian" w:cs="Arial"/>
        </w:rPr>
        <w:t>roviding the adaptation indication in DCI 1_0 with SI-RNTI and P-RNTI allows UE reselecting/camping on a cell to obtain the indication in a quicker fashion.</w:t>
      </w:r>
      <w:bookmarkEnd w:id="47"/>
    </w:p>
    <w:p w14:paraId="2AA8C431" w14:textId="015187C3" w:rsidR="00770D99" w:rsidRPr="00CF17EE" w:rsidRDefault="00770D99" w:rsidP="00770D99">
      <w:pPr>
        <w:pStyle w:val="Observation"/>
        <w:numPr>
          <w:ilvl w:val="0"/>
          <w:numId w:val="3"/>
        </w:numPr>
        <w:ind w:left="1560" w:hanging="1560"/>
        <w:rPr>
          <w:rFonts w:cs="Arial"/>
          <w:lang w:val="en-CA"/>
        </w:rPr>
      </w:pPr>
      <w:bookmarkStart w:id="48" w:name="_Toc181970707"/>
      <w:r>
        <w:t>There are up to 15 reserved bits in</w:t>
      </w:r>
      <w:r>
        <w:rPr>
          <w:rFonts w:eastAsia="DengXian" w:cs="Arial"/>
        </w:rPr>
        <w:t xml:space="preserve"> DCI 1_0 with SI-RNTI and some of these can be repurposed to carry adaptation indication.</w:t>
      </w:r>
      <w:bookmarkEnd w:id="48"/>
    </w:p>
    <w:p w14:paraId="42B57182" w14:textId="77777777" w:rsidR="00770D99" w:rsidRDefault="00770D99" w:rsidP="000B473E">
      <w:pPr>
        <w:jc w:val="both"/>
        <w:rPr>
          <w:rFonts w:ascii="Arial" w:eastAsia="DengXian" w:hAnsi="Arial" w:cs="Arial"/>
          <w:lang w:eastAsia="zh-CN"/>
        </w:rPr>
      </w:pPr>
    </w:p>
    <w:p w14:paraId="094891AE" w14:textId="0628FBC5" w:rsidR="00DB6127" w:rsidRPr="00770D99" w:rsidRDefault="00770D99" w:rsidP="00110769">
      <w:pPr>
        <w:pStyle w:val="Proposal"/>
        <w:numPr>
          <w:ilvl w:val="0"/>
          <w:numId w:val="4"/>
        </w:numPr>
        <w:rPr>
          <w:rFonts w:eastAsia="DengXian" w:cs="Arial"/>
          <w:lang w:val="en-CA" w:eastAsia="zh-CN"/>
        </w:rPr>
      </w:pPr>
      <w:bookmarkStart w:id="49" w:name="_Toc181970731"/>
      <w:r>
        <w:rPr>
          <w:rFonts w:cs="Arial"/>
          <w:lang w:val="en-CA"/>
        </w:rPr>
        <w:t>F</w:t>
      </w:r>
      <w:r w:rsidRPr="00CB2305">
        <w:rPr>
          <w:rFonts w:cs="Arial" w:hint="eastAsia"/>
          <w:lang w:val="en-CA"/>
        </w:rPr>
        <w:t xml:space="preserve">or </w:t>
      </w:r>
      <w:r w:rsidRPr="00CB2305">
        <w:rPr>
          <w:rFonts w:cs="Arial"/>
          <w:lang w:val="en-CA"/>
        </w:rPr>
        <w:t xml:space="preserve">the </w:t>
      </w:r>
      <w:r>
        <w:rPr>
          <w:rFonts w:cs="Arial"/>
          <w:lang w:val="en-CA"/>
        </w:rPr>
        <w:t>DCI-based for additional PRACH resources</w:t>
      </w:r>
      <w:r>
        <w:rPr>
          <w:rFonts w:eastAsia="DengXian" w:cs="Arial"/>
          <w:lang w:val="en-CA" w:eastAsia="zh-CN"/>
        </w:rPr>
        <w:t xml:space="preserve">, </w:t>
      </w:r>
      <w:r w:rsidRPr="00770D99">
        <w:rPr>
          <w:rFonts w:eastAsia="DengXian" w:cs="Arial"/>
          <w:lang w:val="en-CA" w:eastAsia="zh-CN"/>
        </w:rPr>
        <w:t>a</w:t>
      </w:r>
      <w:r w:rsidR="00B66AD6" w:rsidRPr="00770D99">
        <w:rPr>
          <w:rFonts w:eastAsia="DengXian" w:cs="Arial"/>
          <w:lang w:val="en-CA" w:eastAsia="zh-CN"/>
        </w:rPr>
        <w:t>lso s</w:t>
      </w:r>
      <w:r w:rsidR="00B66AD6" w:rsidRPr="00770D99">
        <w:rPr>
          <w:rFonts w:cs="Arial" w:hint="eastAsia"/>
          <w:lang w:val="en-CA"/>
        </w:rPr>
        <w:t xml:space="preserve">upport DCI format 1_0 </w:t>
      </w:r>
      <w:r w:rsidR="00B66AD6" w:rsidRPr="00770D99">
        <w:rPr>
          <w:rFonts w:cs="Arial"/>
          <w:lang w:val="en-CA"/>
        </w:rPr>
        <w:t xml:space="preserve">with CRC scrambled by </w:t>
      </w:r>
      <w:r w:rsidR="00174CB0" w:rsidRPr="00770D99">
        <w:rPr>
          <w:rFonts w:cs="Arial"/>
          <w:lang w:val="en-CA"/>
        </w:rPr>
        <w:t>SI</w:t>
      </w:r>
      <w:r w:rsidR="00B66AD6" w:rsidRPr="00770D99">
        <w:rPr>
          <w:rFonts w:cs="Arial"/>
          <w:lang w:val="en-CA"/>
        </w:rPr>
        <w:t>-RNTI</w:t>
      </w:r>
      <w:r>
        <w:rPr>
          <w:rFonts w:cs="Arial"/>
          <w:lang w:val="en-CA"/>
        </w:rPr>
        <w:t xml:space="preserve"> to carry the adaptation indication.</w:t>
      </w:r>
      <w:bookmarkEnd w:id="49"/>
    </w:p>
    <w:p w14:paraId="6F486526" w14:textId="7637AD89" w:rsidR="00364EF3" w:rsidRPr="00ED14BB" w:rsidRDefault="00F045BC" w:rsidP="00F2272C">
      <w:pPr>
        <w:spacing w:beforeLines="100" w:before="240" w:afterLines="100" w:after="240"/>
        <w:jc w:val="both"/>
        <w:rPr>
          <w:rFonts w:eastAsia="DengXian"/>
          <w:lang w:val="en-CA" w:eastAsia="zh-CN"/>
        </w:rPr>
      </w:pPr>
      <w:r>
        <w:rPr>
          <w:rFonts w:ascii="Arial" w:hAnsi="Arial" w:cs="Arial"/>
          <w:lang w:val="en-GB"/>
        </w:rPr>
        <w:t>As</w:t>
      </w:r>
      <w:r w:rsidR="00D9253E" w:rsidRPr="004E5CE9">
        <w:rPr>
          <w:rFonts w:ascii="Arial" w:hAnsi="Arial" w:cs="Arial" w:hint="eastAsia"/>
          <w:lang w:val="en-GB"/>
        </w:rPr>
        <w:t xml:space="preserve"> DCI format 1_0 supports</w:t>
      </w:r>
      <w:r w:rsidR="002B7B59" w:rsidRPr="004E5CE9">
        <w:rPr>
          <w:rFonts w:ascii="Arial" w:hAnsi="Arial" w:cs="Arial"/>
          <w:lang w:val="en-GB"/>
        </w:rPr>
        <w:t xml:space="preserve"> adaptation mechanism for additional PRACH resources</w:t>
      </w:r>
      <w:r w:rsidR="002B7B59" w:rsidRPr="004E5CE9">
        <w:rPr>
          <w:rFonts w:ascii="Arial" w:hAnsi="Arial" w:cs="Arial" w:hint="eastAsia"/>
          <w:lang w:val="en-GB"/>
        </w:rPr>
        <w:t xml:space="preserve"> for</w:t>
      </w:r>
      <w:r w:rsidR="00D9253E" w:rsidRPr="004E5CE9">
        <w:rPr>
          <w:rFonts w:ascii="Arial" w:hAnsi="Arial" w:cs="Arial" w:hint="eastAsia"/>
          <w:lang w:val="en-GB"/>
        </w:rPr>
        <w:t xml:space="preserve"> both UE in idle and UE in connected mode, </w:t>
      </w:r>
      <w:r w:rsidR="00715EF5" w:rsidRPr="004E5CE9">
        <w:rPr>
          <w:rFonts w:ascii="Arial" w:hAnsi="Arial" w:cs="Arial" w:hint="eastAsia"/>
          <w:lang w:val="en-GB"/>
        </w:rPr>
        <w:t xml:space="preserve">different </w:t>
      </w:r>
      <w:r w:rsidR="004B1280" w:rsidRPr="004E5CE9">
        <w:rPr>
          <w:rFonts w:ascii="Arial" w:hAnsi="Arial" w:cs="Arial"/>
          <w:lang w:val="en-GB"/>
        </w:rPr>
        <w:t>bits/codepoints</w:t>
      </w:r>
      <w:r w:rsidR="00715EF5" w:rsidRPr="004E5CE9">
        <w:rPr>
          <w:rFonts w:ascii="Arial" w:hAnsi="Arial" w:cs="Arial" w:hint="eastAsia"/>
          <w:lang w:val="en-GB"/>
        </w:rPr>
        <w:t xml:space="preserve"> in </w:t>
      </w:r>
      <w:r w:rsidR="004B1280" w:rsidRPr="004E5CE9">
        <w:rPr>
          <w:rFonts w:ascii="Arial" w:hAnsi="Arial" w:cs="Arial"/>
          <w:lang w:val="en-GB"/>
        </w:rPr>
        <w:t xml:space="preserve">the </w:t>
      </w:r>
      <w:r w:rsidR="00715EF5" w:rsidRPr="004E5CE9">
        <w:rPr>
          <w:rFonts w:ascii="Arial" w:hAnsi="Arial" w:cs="Arial" w:hint="eastAsia"/>
          <w:lang w:val="en-GB"/>
        </w:rPr>
        <w:t>DCI format 1_0</w:t>
      </w:r>
      <w:r w:rsidR="004B1280" w:rsidRPr="004E5CE9">
        <w:rPr>
          <w:rFonts w:ascii="Arial" w:hAnsi="Arial" w:cs="Arial"/>
          <w:lang w:val="en-GB"/>
        </w:rPr>
        <w:t xml:space="preserve"> would be desired for separate control of additional PRACH resources in idle vs connected</w:t>
      </w:r>
      <w:r w:rsidR="00715EF5" w:rsidRPr="004E5CE9">
        <w:rPr>
          <w:rFonts w:ascii="Arial" w:hAnsi="Arial" w:cs="Arial" w:hint="eastAsia"/>
          <w:lang w:val="en-GB"/>
        </w:rPr>
        <w:t>.</w:t>
      </w:r>
      <w:r w:rsidR="00C7025F" w:rsidRPr="004E5CE9">
        <w:rPr>
          <w:rFonts w:ascii="Arial" w:hAnsi="Arial" w:cs="Arial"/>
          <w:lang w:val="en-GB"/>
        </w:rPr>
        <w:t xml:space="preserve"> </w:t>
      </w:r>
    </w:p>
    <w:p w14:paraId="5A83DC5B" w14:textId="3899D5CE" w:rsidR="00364EF3" w:rsidRPr="00ED14BB" w:rsidRDefault="00364EF3" w:rsidP="00364EF3">
      <w:pPr>
        <w:pStyle w:val="Proposal"/>
        <w:numPr>
          <w:ilvl w:val="0"/>
          <w:numId w:val="4"/>
        </w:numPr>
        <w:rPr>
          <w:rFonts w:eastAsia="DengXian" w:cs="Arial"/>
          <w:lang w:val="en-CA" w:eastAsia="zh-CN"/>
        </w:rPr>
      </w:pPr>
      <w:bookmarkStart w:id="50" w:name="_Toc181970732"/>
      <w:r w:rsidRPr="00ED14BB">
        <w:rPr>
          <w:rFonts w:eastAsia="DengXian" w:cs="Arial" w:hint="eastAsia"/>
          <w:lang w:val="en-CA" w:eastAsia="zh-CN"/>
        </w:rPr>
        <w:t>DCI format 1_0</w:t>
      </w:r>
      <w:r w:rsidR="00BA0CE8" w:rsidRPr="00ED14BB">
        <w:rPr>
          <w:rFonts w:eastAsia="DengXian" w:cs="Arial"/>
          <w:lang w:val="en-CA" w:eastAsia="zh-CN"/>
        </w:rPr>
        <w:t xml:space="preserve"> </w:t>
      </w:r>
      <w:r w:rsidR="002402D9" w:rsidRPr="00ED14BB">
        <w:rPr>
          <w:rFonts w:eastAsia="DengXian" w:cs="Arial" w:hint="eastAsia"/>
          <w:lang w:val="en-CA" w:eastAsia="zh-CN"/>
        </w:rPr>
        <w:t xml:space="preserve">should support </w:t>
      </w:r>
      <w:r w:rsidR="00D65D1E">
        <w:rPr>
          <w:rFonts w:eastAsia="DengXian" w:cs="Arial"/>
          <w:lang w:val="en-CA" w:eastAsia="zh-CN"/>
        </w:rPr>
        <w:t xml:space="preserve">separate </w:t>
      </w:r>
      <w:r w:rsidR="00272BDC" w:rsidRPr="00ED14BB">
        <w:rPr>
          <w:rFonts w:eastAsia="DengXian" w:cs="Arial"/>
          <w:lang w:val="en-CA" w:eastAsia="zh-CN"/>
        </w:rPr>
        <w:t xml:space="preserve">control of additional RACH resources for </w:t>
      </w:r>
      <w:r w:rsidR="002402D9" w:rsidRPr="00ED14BB">
        <w:rPr>
          <w:rFonts w:eastAsia="DengXian" w:cs="Arial" w:hint="eastAsia"/>
          <w:lang w:val="en-CA" w:eastAsia="zh-CN"/>
        </w:rPr>
        <w:t>idle</w:t>
      </w:r>
      <w:r w:rsidR="001E0B1D" w:rsidRPr="00ED14BB">
        <w:rPr>
          <w:rFonts w:eastAsia="DengXian" w:cs="Arial"/>
          <w:lang w:val="en-CA" w:eastAsia="zh-CN"/>
        </w:rPr>
        <w:t>/inactive</w:t>
      </w:r>
      <w:r w:rsidR="002402D9" w:rsidRPr="00ED14BB">
        <w:rPr>
          <w:rFonts w:eastAsia="DengXian" w:cs="Arial" w:hint="eastAsia"/>
          <w:lang w:val="en-CA" w:eastAsia="zh-CN"/>
        </w:rPr>
        <w:t xml:space="preserve"> UE and connected UE </w:t>
      </w:r>
      <w:r w:rsidR="00B90DD3" w:rsidRPr="00ED14BB">
        <w:rPr>
          <w:rFonts w:eastAsia="DengXian" w:cs="Arial" w:hint="eastAsia"/>
          <w:lang w:val="en-CA" w:eastAsia="zh-CN"/>
        </w:rPr>
        <w:t>for better flexibility</w:t>
      </w:r>
      <w:r w:rsidRPr="00ED14BB">
        <w:rPr>
          <w:rFonts w:eastAsia="DengXian" w:cs="Arial"/>
          <w:lang w:val="en-CA" w:eastAsia="zh-CN"/>
        </w:rPr>
        <w:t>.</w:t>
      </w:r>
      <w:bookmarkEnd w:id="50"/>
    </w:p>
    <w:p w14:paraId="414A1653" w14:textId="41F3FA33" w:rsidR="00EE5360" w:rsidRDefault="00F045BC" w:rsidP="00EE5360">
      <w:pPr>
        <w:jc w:val="both"/>
        <w:rPr>
          <w:rFonts w:ascii="Arial" w:eastAsia="DengXian" w:hAnsi="Arial" w:cs="Arial"/>
          <w:lang w:eastAsia="zh-CN"/>
        </w:rPr>
      </w:pPr>
      <w:r>
        <w:rPr>
          <w:rFonts w:ascii="Arial" w:eastAsia="DengXian" w:hAnsi="Arial" w:cs="Arial"/>
          <w:lang w:eastAsia="zh-CN"/>
        </w:rPr>
        <w:t xml:space="preserve">There are six reserved bits in the DCI 1_0 with P-RNTI, and some of these have to be shared with the </w:t>
      </w:r>
      <w:r w:rsidR="00EE5360">
        <w:rPr>
          <w:rFonts w:ascii="Arial" w:eastAsia="DengXian" w:hAnsi="Arial" w:cs="Arial"/>
          <w:lang w:eastAsia="zh-CN"/>
        </w:rPr>
        <w:t>TRS availab</w:t>
      </w:r>
      <w:r w:rsidR="00D65813">
        <w:rPr>
          <w:rFonts w:ascii="Arial" w:eastAsia="DengXian" w:hAnsi="Arial" w:cs="Arial"/>
          <w:lang w:eastAsia="zh-CN"/>
        </w:rPr>
        <w:t>ility</w:t>
      </w:r>
      <w:r w:rsidR="00EE5360">
        <w:rPr>
          <w:rFonts w:ascii="Arial" w:eastAsia="DengXian" w:hAnsi="Arial" w:cs="Arial"/>
          <w:lang w:eastAsia="zh-CN"/>
        </w:rPr>
        <w:t xml:space="preserve"> indication, as per TS38.212. </w:t>
      </w:r>
      <w:r>
        <w:rPr>
          <w:rFonts w:ascii="Arial" w:eastAsia="DengXian" w:hAnsi="Arial" w:cs="Arial"/>
          <w:lang w:eastAsia="zh-CN"/>
        </w:rPr>
        <w:t>In practice</w:t>
      </w:r>
      <w:r w:rsidR="00D04024">
        <w:rPr>
          <w:rFonts w:ascii="Arial" w:eastAsia="DengXian" w:hAnsi="Arial" w:cs="Arial"/>
          <w:lang w:eastAsia="zh-CN"/>
        </w:rPr>
        <w:t xml:space="preserve">, </w:t>
      </w:r>
      <w:r>
        <w:rPr>
          <w:rFonts w:ascii="Arial" w:eastAsia="DengXian" w:hAnsi="Arial" w:cs="Arial"/>
          <w:lang w:eastAsia="zh-CN"/>
        </w:rPr>
        <w:t xml:space="preserve">the number of bits used for TRS availability indication would be quite small (one or two) and hence </w:t>
      </w:r>
      <w:r w:rsidR="00D04024">
        <w:rPr>
          <w:rFonts w:ascii="Arial" w:eastAsia="DengXian" w:hAnsi="Arial" w:cs="Arial"/>
          <w:lang w:eastAsia="zh-CN"/>
        </w:rPr>
        <w:t xml:space="preserve">there </w:t>
      </w:r>
      <w:r>
        <w:rPr>
          <w:rFonts w:ascii="Arial" w:eastAsia="DengXian" w:hAnsi="Arial" w:cs="Arial"/>
          <w:lang w:eastAsia="zh-CN"/>
        </w:rPr>
        <w:t>would be</w:t>
      </w:r>
      <w:r w:rsidR="00D04024">
        <w:rPr>
          <w:rFonts w:ascii="Arial" w:eastAsia="DengXian" w:hAnsi="Arial" w:cs="Arial"/>
          <w:lang w:eastAsia="zh-CN"/>
        </w:rPr>
        <w:t xml:space="preserve"> enough bits for </w:t>
      </w:r>
      <w:r w:rsidR="00CB4004">
        <w:rPr>
          <w:rFonts w:ascii="Arial" w:eastAsia="DengXian" w:hAnsi="Arial" w:cs="Arial"/>
          <w:lang w:eastAsia="zh-CN"/>
        </w:rPr>
        <w:t xml:space="preserve">additional RACH indication in </w:t>
      </w:r>
      <w:r w:rsidR="00B73AD3">
        <w:rPr>
          <w:rFonts w:ascii="Arial" w:eastAsia="DengXian" w:hAnsi="Arial" w:cs="Arial"/>
          <w:lang w:eastAsia="zh-CN"/>
        </w:rPr>
        <w:t>the DCI’s</w:t>
      </w:r>
      <w:r w:rsidR="00CB4004">
        <w:rPr>
          <w:rFonts w:ascii="Arial" w:eastAsia="DengXian" w:hAnsi="Arial" w:cs="Arial"/>
          <w:lang w:eastAsia="zh-CN"/>
        </w:rPr>
        <w:t xml:space="preserve"> reserved bits.</w:t>
      </w:r>
    </w:p>
    <w:p w14:paraId="74616A42" w14:textId="77777777" w:rsidR="00F2272C" w:rsidRDefault="00F2272C" w:rsidP="00EE5360">
      <w:pPr>
        <w:jc w:val="both"/>
        <w:rPr>
          <w:rFonts w:ascii="Arial" w:eastAsia="DengXian" w:hAnsi="Arial" w:cs="Arial"/>
          <w:lang w:eastAsia="zh-CN"/>
        </w:rPr>
      </w:pPr>
    </w:p>
    <w:p w14:paraId="21CCB121" w14:textId="1A1CEF53" w:rsidR="00F2272C" w:rsidRPr="00F2272C" w:rsidRDefault="00F2272C" w:rsidP="00F2272C">
      <w:pPr>
        <w:pStyle w:val="Observation"/>
        <w:numPr>
          <w:ilvl w:val="0"/>
          <w:numId w:val="3"/>
        </w:numPr>
        <w:ind w:left="1560" w:hanging="1560"/>
      </w:pPr>
      <w:bookmarkStart w:id="51" w:name="_Toc181970708"/>
      <w:r>
        <w:t>For DCI-based adaptation</w:t>
      </w:r>
      <w:r w:rsidRPr="00F2272C">
        <w:t xml:space="preserve"> indication </w:t>
      </w:r>
      <w:r>
        <w:t xml:space="preserve">via DCI 1_0 with P-RNTI, up to six reserved bits are available for repurposing for the indication (including potential sharing with </w:t>
      </w:r>
      <w:r w:rsidRPr="00F2272C">
        <w:t xml:space="preserve">TRS </w:t>
      </w:r>
      <w:r>
        <w:t>availability indication)</w:t>
      </w:r>
      <w:r w:rsidRPr="00F2272C">
        <w:t>.</w:t>
      </w:r>
      <w:bookmarkEnd w:id="51"/>
    </w:p>
    <w:p w14:paraId="44D96663" w14:textId="1834DDEF" w:rsidR="00150E33" w:rsidRDefault="008A1C5E" w:rsidP="00150E33">
      <w:pPr>
        <w:jc w:val="both"/>
        <w:rPr>
          <w:rFonts w:ascii="Arial" w:eastAsia="DengXian" w:hAnsi="Arial" w:cs="Arial"/>
          <w:lang w:val="en-CA" w:eastAsia="zh-CN"/>
        </w:rPr>
      </w:pPr>
      <w:r>
        <w:rPr>
          <w:rFonts w:ascii="Arial" w:eastAsia="DengXian" w:hAnsi="Arial" w:cs="Arial"/>
          <w:lang w:val="en-CA" w:eastAsia="zh-CN"/>
        </w:rPr>
        <w:t>Another</w:t>
      </w:r>
      <w:r w:rsidR="00150E33">
        <w:rPr>
          <w:rFonts w:ascii="Arial" w:eastAsia="DengXian" w:hAnsi="Arial" w:cs="Arial"/>
          <w:lang w:val="en-CA" w:eastAsia="zh-CN"/>
        </w:rPr>
        <w:t xml:space="preserve"> </w:t>
      </w:r>
      <w:r w:rsidR="00F045BC">
        <w:rPr>
          <w:rFonts w:ascii="Arial" w:eastAsia="DengXian" w:hAnsi="Arial" w:cs="Arial"/>
          <w:lang w:val="en-CA" w:eastAsia="zh-CN"/>
        </w:rPr>
        <w:t>option</w:t>
      </w:r>
      <w:r w:rsidR="00150E33">
        <w:rPr>
          <w:rFonts w:ascii="Arial" w:eastAsia="DengXian" w:hAnsi="Arial" w:cs="Arial"/>
          <w:lang w:val="en-CA" w:eastAsia="zh-CN"/>
        </w:rPr>
        <w:t xml:space="preserve"> is to put the addition RACH indication in short messages field which has 4 bits available still</w:t>
      </w:r>
      <w:r w:rsidR="00F2272C">
        <w:rPr>
          <w:rFonts w:ascii="Arial" w:eastAsia="DengXian" w:hAnsi="Arial" w:cs="Arial"/>
          <w:lang w:val="en-CA" w:eastAsia="zh-CN"/>
        </w:rPr>
        <w:t xml:space="preserve"> reserved</w:t>
      </w:r>
      <w:r w:rsidR="00150E33">
        <w:rPr>
          <w:rFonts w:ascii="Arial" w:eastAsia="DengXian" w:hAnsi="Arial" w:cs="Arial"/>
          <w:lang w:val="en-CA" w:eastAsia="zh-CN"/>
        </w:rPr>
        <w:t xml:space="preserve">, as per TS38.331. </w:t>
      </w:r>
      <w:r w:rsidR="00F045BC">
        <w:rPr>
          <w:rFonts w:ascii="Arial" w:eastAsia="DengXian" w:hAnsi="Arial" w:cs="Arial"/>
          <w:lang w:val="en-CA" w:eastAsia="zh-CN"/>
        </w:rPr>
        <w:t xml:space="preserve">Assuming up to </w:t>
      </w:r>
      <w:r w:rsidR="00150E33">
        <w:rPr>
          <w:rFonts w:ascii="Arial" w:eastAsia="DengXian" w:hAnsi="Arial" w:cs="Arial"/>
          <w:lang w:val="en-CA" w:eastAsia="zh-CN"/>
        </w:rPr>
        <w:t xml:space="preserve">2 bits </w:t>
      </w:r>
      <w:r w:rsidR="00F045BC">
        <w:rPr>
          <w:rFonts w:ascii="Arial" w:eastAsia="DengXian" w:hAnsi="Arial" w:cs="Arial"/>
          <w:lang w:val="en-CA" w:eastAsia="zh-CN"/>
        </w:rPr>
        <w:t>used for adaptation indication (one for idle/inactive UEs, and one for connected mode UEs)</w:t>
      </w:r>
      <w:r w:rsidR="00150E33">
        <w:rPr>
          <w:rFonts w:ascii="Arial" w:eastAsia="DengXian" w:hAnsi="Arial" w:cs="Arial"/>
          <w:lang w:val="en-CA" w:eastAsia="zh-CN"/>
        </w:rPr>
        <w:t xml:space="preserve">, short messages field </w:t>
      </w:r>
      <w:r w:rsidR="00F045BC">
        <w:rPr>
          <w:rFonts w:ascii="Arial" w:eastAsia="DengXian" w:hAnsi="Arial" w:cs="Arial"/>
          <w:lang w:val="en-CA" w:eastAsia="zh-CN"/>
        </w:rPr>
        <w:t>can also be</w:t>
      </w:r>
      <w:r w:rsidR="00150E33">
        <w:rPr>
          <w:rFonts w:ascii="Arial" w:eastAsia="DengXian" w:hAnsi="Arial" w:cs="Arial"/>
          <w:lang w:val="en-CA" w:eastAsia="zh-CN"/>
        </w:rPr>
        <w:t xml:space="preserve"> sufficient to provide </w:t>
      </w:r>
      <w:r w:rsidR="00F045BC">
        <w:rPr>
          <w:rFonts w:ascii="Arial" w:eastAsia="DengXian" w:hAnsi="Arial" w:cs="Arial"/>
          <w:lang w:val="en-CA" w:eastAsia="zh-CN"/>
        </w:rPr>
        <w:t>adaptation indication</w:t>
      </w:r>
      <w:r w:rsidR="00150E33">
        <w:rPr>
          <w:rFonts w:ascii="Arial" w:eastAsia="DengXian" w:hAnsi="Arial" w:cs="Arial"/>
          <w:lang w:val="en-CA" w:eastAsia="zh-CN"/>
        </w:rPr>
        <w:t xml:space="preserve">. </w:t>
      </w:r>
      <w:r w:rsidR="00F045BC">
        <w:rPr>
          <w:rFonts w:ascii="Arial" w:eastAsia="DengXian" w:hAnsi="Arial" w:cs="Arial"/>
          <w:lang w:val="en-CA" w:eastAsia="zh-CN"/>
        </w:rPr>
        <w:t>Overall</w:t>
      </w:r>
      <w:r w:rsidR="00330809">
        <w:rPr>
          <w:rFonts w:ascii="Arial" w:eastAsia="DengXian" w:hAnsi="Arial" w:cs="Arial"/>
          <w:lang w:val="en-CA" w:eastAsia="zh-CN"/>
        </w:rPr>
        <w:t xml:space="preserve">, </w:t>
      </w:r>
      <w:r w:rsidR="00F045BC">
        <w:rPr>
          <w:rFonts w:ascii="Arial" w:eastAsia="DengXian" w:hAnsi="Arial" w:cs="Arial"/>
          <w:lang w:val="en-CA" w:eastAsia="zh-CN"/>
        </w:rPr>
        <w:t>we think</w:t>
      </w:r>
      <w:r w:rsidR="00330809">
        <w:rPr>
          <w:rFonts w:ascii="Arial" w:eastAsia="DengXian" w:hAnsi="Arial" w:cs="Arial"/>
          <w:lang w:val="en-CA" w:eastAsia="zh-CN"/>
        </w:rPr>
        <w:t xml:space="preserve"> the</w:t>
      </w:r>
      <w:r w:rsidR="00F045BC">
        <w:rPr>
          <w:rFonts w:ascii="Arial" w:eastAsia="DengXian" w:hAnsi="Arial" w:cs="Arial"/>
          <w:lang w:val="en-CA" w:eastAsia="zh-CN"/>
        </w:rPr>
        <w:t xml:space="preserve"> DCI field</w:t>
      </w:r>
      <w:r w:rsidR="00330809">
        <w:rPr>
          <w:rFonts w:ascii="Arial" w:eastAsia="DengXian" w:hAnsi="Arial" w:cs="Arial"/>
          <w:lang w:val="en-CA" w:eastAsia="zh-CN"/>
        </w:rPr>
        <w:t xml:space="preserve"> location </w:t>
      </w:r>
      <w:r w:rsidR="00F045BC">
        <w:rPr>
          <w:rFonts w:ascii="Arial" w:eastAsia="DengXian" w:hAnsi="Arial" w:cs="Arial"/>
          <w:lang w:val="en-CA" w:eastAsia="zh-CN"/>
        </w:rPr>
        <w:t>in the paging DCI should be left</w:t>
      </w:r>
      <w:r w:rsidR="00330809">
        <w:rPr>
          <w:rFonts w:ascii="Arial" w:eastAsia="DengXian" w:hAnsi="Arial" w:cs="Arial"/>
          <w:lang w:val="en-CA" w:eastAsia="zh-CN"/>
        </w:rPr>
        <w:t xml:space="preserve"> to gNB </w:t>
      </w:r>
      <w:r w:rsidR="00F045BC">
        <w:rPr>
          <w:rFonts w:ascii="Arial" w:eastAsia="DengXian" w:hAnsi="Arial" w:cs="Arial"/>
          <w:lang w:val="en-CA" w:eastAsia="zh-CN"/>
        </w:rPr>
        <w:t>configuration</w:t>
      </w:r>
      <w:r w:rsidR="00330809">
        <w:rPr>
          <w:rFonts w:ascii="Arial" w:eastAsia="DengXian" w:hAnsi="Arial" w:cs="Arial"/>
          <w:lang w:val="en-CA" w:eastAsia="zh-CN"/>
        </w:rPr>
        <w:t xml:space="preserve">. </w:t>
      </w:r>
    </w:p>
    <w:p w14:paraId="792A9F8A" w14:textId="77777777" w:rsidR="00911FD1" w:rsidRDefault="00911FD1" w:rsidP="00150E33">
      <w:pPr>
        <w:jc w:val="both"/>
        <w:rPr>
          <w:rFonts w:ascii="Arial" w:eastAsia="DengXian" w:hAnsi="Arial" w:cs="Arial"/>
          <w:lang w:val="en-CA" w:eastAsia="zh-CN"/>
        </w:rPr>
      </w:pPr>
    </w:p>
    <w:p w14:paraId="4DC9A8D6" w14:textId="1BDDEA6E" w:rsidR="00605F99" w:rsidRDefault="00433E46">
      <w:pPr>
        <w:pStyle w:val="Proposal"/>
        <w:numPr>
          <w:ilvl w:val="0"/>
          <w:numId w:val="4"/>
        </w:numPr>
        <w:rPr>
          <w:rFonts w:eastAsia="DengXian" w:cs="Arial"/>
          <w:lang w:val="en-CA" w:eastAsia="zh-CN"/>
        </w:rPr>
      </w:pPr>
      <w:bookmarkStart w:id="52" w:name="_Toc181970733"/>
      <w:r>
        <w:rPr>
          <w:rFonts w:eastAsia="DengXian" w:cs="Arial"/>
          <w:lang w:val="en-CA" w:eastAsia="zh-CN"/>
        </w:rPr>
        <w:t>T</w:t>
      </w:r>
      <w:r w:rsidR="00605F99">
        <w:rPr>
          <w:rFonts w:eastAsia="DengXian" w:cs="Arial"/>
          <w:lang w:val="en-CA" w:eastAsia="zh-CN"/>
        </w:rPr>
        <w:t xml:space="preserve">he DCI field and location used for adaptation indication of additional PRACH resources </w:t>
      </w:r>
      <w:r>
        <w:rPr>
          <w:rFonts w:eastAsia="DengXian" w:cs="Arial"/>
          <w:lang w:val="en-CA" w:eastAsia="zh-CN"/>
        </w:rPr>
        <w:t xml:space="preserve">for </w:t>
      </w:r>
      <w:r w:rsidR="00F045BC">
        <w:rPr>
          <w:rFonts w:eastAsia="DengXian" w:cs="Arial"/>
          <w:lang w:val="en-CA" w:eastAsia="zh-CN"/>
        </w:rPr>
        <w:t>i</w:t>
      </w:r>
      <w:r>
        <w:rPr>
          <w:rFonts w:eastAsia="DengXian" w:cs="Arial"/>
          <w:lang w:val="en-CA" w:eastAsia="zh-CN"/>
        </w:rPr>
        <w:t>dle</w:t>
      </w:r>
      <w:r w:rsidR="00247F24">
        <w:rPr>
          <w:rFonts w:eastAsia="DengXian" w:cs="Arial"/>
          <w:lang w:val="en-CA" w:eastAsia="zh-CN"/>
        </w:rPr>
        <w:t>/inactive</w:t>
      </w:r>
      <w:r>
        <w:rPr>
          <w:rFonts w:eastAsia="DengXian" w:cs="Arial"/>
          <w:lang w:val="en-CA" w:eastAsia="zh-CN"/>
        </w:rPr>
        <w:t xml:space="preserve"> mode UEs</w:t>
      </w:r>
      <w:r w:rsidR="00605F99">
        <w:rPr>
          <w:rFonts w:eastAsia="DengXian" w:cs="Arial"/>
          <w:lang w:val="en-CA" w:eastAsia="zh-CN"/>
        </w:rPr>
        <w:t xml:space="preserve"> is explicitly configured by higher layer signaling.</w:t>
      </w:r>
      <w:bookmarkEnd w:id="52"/>
      <w:r w:rsidR="00605F99">
        <w:rPr>
          <w:rFonts w:eastAsia="DengXian" w:cs="Arial"/>
          <w:lang w:val="en-CA" w:eastAsia="zh-CN"/>
        </w:rPr>
        <w:t xml:space="preserve"> </w:t>
      </w:r>
    </w:p>
    <w:p w14:paraId="17AB3BAF" w14:textId="2F7343BC" w:rsidR="00605F99" w:rsidRDefault="00433E46" w:rsidP="00605F99">
      <w:pPr>
        <w:pStyle w:val="Proposal"/>
        <w:numPr>
          <w:ilvl w:val="0"/>
          <w:numId w:val="4"/>
        </w:numPr>
        <w:rPr>
          <w:rFonts w:eastAsia="DengXian" w:cs="Arial"/>
          <w:lang w:val="en-CA" w:eastAsia="zh-CN"/>
        </w:rPr>
      </w:pPr>
      <w:bookmarkStart w:id="53" w:name="_Toc181970734"/>
      <w:r>
        <w:rPr>
          <w:rFonts w:eastAsia="DengXian" w:cs="Arial"/>
          <w:lang w:val="en-CA" w:eastAsia="zh-CN"/>
        </w:rPr>
        <w:t>T</w:t>
      </w:r>
      <w:r w:rsidR="00605F99">
        <w:rPr>
          <w:rFonts w:eastAsia="DengXian" w:cs="Arial"/>
          <w:lang w:val="en-CA" w:eastAsia="zh-CN"/>
        </w:rPr>
        <w:t xml:space="preserve">he DCI field and location used for adaptation indication of additional PRACH resources </w:t>
      </w:r>
      <w:r>
        <w:rPr>
          <w:rFonts w:eastAsia="DengXian" w:cs="Arial"/>
          <w:lang w:val="en-CA" w:eastAsia="zh-CN"/>
        </w:rPr>
        <w:t xml:space="preserve">for a connected mode UE </w:t>
      </w:r>
      <w:r w:rsidR="00605F99">
        <w:rPr>
          <w:rFonts w:eastAsia="DengXian" w:cs="Arial"/>
          <w:lang w:val="en-CA" w:eastAsia="zh-CN"/>
        </w:rPr>
        <w:t>is explicitly configured by higher layer signalling.</w:t>
      </w:r>
      <w:bookmarkEnd w:id="53"/>
      <w:r w:rsidR="00605F99">
        <w:rPr>
          <w:rFonts w:eastAsia="DengXian" w:cs="Arial"/>
          <w:lang w:val="en-CA" w:eastAsia="zh-CN"/>
        </w:rPr>
        <w:t xml:space="preserve"> </w:t>
      </w:r>
    </w:p>
    <w:p w14:paraId="3EA191C3" w14:textId="77777777" w:rsidR="00DA7EEF" w:rsidRPr="00A635B4" w:rsidRDefault="00DA7EEF" w:rsidP="00DA7EEF">
      <w:pPr>
        <w:spacing w:beforeLines="100" w:before="240" w:afterLines="100" w:after="240"/>
        <w:jc w:val="both"/>
        <w:rPr>
          <w:rFonts w:ascii="Arial" w:hAnsi="Arial" w:cs="Arial"/>
          <w:lang w:val="en-GB"/>
        </w:rPr>
      </w:pPr>
      <w:r w:rsidRPr="00A635B4">
        <w:rPr>
          <w:rFonts w:ascii="Arial" w:hAnsi="Arial" w:cs="Arial"/>
          <w:lang w:val="en-GB"/>
        </w:rPr>
        <w:t>Below agreement was made in RAN1#118</w:t>
      </w:r>
      <w:r>
        <w:rPr>
          <w:rFonts w:ascii="Arial" w:hAnsi="Arial" w:cs="Arial"/>
          <w:lang w:val="en-GB"/>
        </w:rPr>
        <w:t xml:space="preserve">. </w:t>
      </w:r>
    </w:p>
    <w:p w14:paraId="5761BA82" w14:textId="77777777" w:rsidR="00DA7EEF" w:rsidRPr="00350DEE" w:rsidRDefault="00DA7EEF" w:rsidP="00DA7EEF">
      <w:pPr>
        <w:rPr>
          <w:rFonts w:eastAsia="Batang"/>
          <w:b/>
          <w:bCs/>
          <w:sz w:val="20"/>
          <w:szCs w:val="20"/>
          <w:lang w:eastAsia="x-none"/>
        </w:rPr>
      </w:pPr>
      <w:r w:rsidRPr="00350DEE">
        <w:rPr>
          <w:rFonts w:eastAsia="Batang"/>
          <w:b/>
          <w:bCs/>
          <w:sz w:val="20"/>
          <w:szCs w:val="20"/>
          <w:highlight w:val="green"/>
          <w:lang w:eastAsia="x-none"/>
        </w:rPr>
        <w:t>Agreement</w:t>
      </w:r>
    </w:p>
    <w:p w14:paraId="5B3CF0CE" w14:textId="77777777" w:rsidR="00DA7EEF" w:rsidRPr="00350DEE" w:rsidRDefault="00DA7EEF" w:rsidP="00DA7EEF">
      <w:pPr>
        <w:rPr>
          <w:rFonts w:eastAsia="Batang"/>
          <w:sz w:val="20"/>
          <w:szCs w:val="20"/>
          <w:lang w:eastAsia="x-none"/>
        </w:rPr>
      </w:pPr>
      <w:r w:rsidRPr="00350DEE">
        <w:rPr>
          <w:rFonts w:eastAsia="Batang"/>
          <w:sz w:val="20"/>
          <w:szCs w:val="20"/>
          <w:lang w:eastAsia="x-none"/>
        </w:rPr>
        <w:t>For DCI-based adaptation for additional PRACH resources, select only from the following alternatives</w:t>
      </w:r>
    </w:p>
    <w:p w14:paraId="4BEEF809" w14:textId="77777777" w:rsidR="00DA7EEF" w:rsidRPr="00350DEE" w:rsidRDefault="00DA7EEF" w:rsidP="00DA7EEF">
      <w:pPr>
        <w:numPr>
          <w:ilvl w:val="0"/>
          <w:numId w:val="16"/>
        </w:numPr>
        <w:rPr>
          <w:rFonts w:eastAsia="Batang"/>
          <w:sz w:val="20"/>
          <w:szCs w:val="20"/>
        </w:rPr>
      </w:pPr>
      <w:r w:rsidRPr="00350DEE">
        <w:rPr>
          <w:rFonts w:eastAsia="Batang"/>
          <w:sz w:val="20"/>
          <w:szCs w:val="20"/>
        </w:rPr>
        <w:t>Alt 1: (PRACH resource configuration level) DCI-based adaptation to indicate whether the additional PRACH resources provided by semi-static signalling are available or not</w:t>
      </w:r>
    </w:p>
    <w:p w14:paraId="29AE4C02" w14:textId="77777777" w:rsidR="00DA7EEF" w:rsidRPr="00350DEE" w:rsidRDefault="00DA7EEF" w:rsidP="00DA7EEF">
      <w:pPr>
        <w:numPr>
          <w:ilvl w:val="1"/>
          <w:numId w:val="16"/>
        </w:numPr>
        <w:rPr>
          <w:rFonts w:eastAsia="Batang"/>
          <w:sz w:val="20"/>
          <w:szCs w:val="20"/>
        </w:rPr>
      </w:pPr>
      <w:r w:rsidRPr="00350DEE">
        <w:rPr>
          <w:rFonts w:eastAsia="Batang"/>
          <w:sz w:val="20"/>
          <w:szCs w:val="20"/>
        </w:rPr>
        <w:t>FFS: details</w:t>
      </w:r>
    </w:p>
    <w:p w14:paraId="1EA6C14B" w14:textId="77777777" w:rsidR="00DA7EEF" w:rsidRPr="00350DEE" w:rsidRDefault="00DA7EEF" w:rsidP="00DA7EEF">
      <w:pPr>
        <w:numPr>
          <w:ilvl w:val="0"/>
          <w:numId w:val="16"/>
        </w:numPr>
        <w:rPr>
          <w:rFonts w:eastAsia="Batang"/>
          <w:sz w:val="20"/>
          <w:szCs w:val="20"/>
        </w:rPr>
      </w:pPr>
      <w:r w:rsidRPr="00350DEE">
        <w:rPr>
          <w:rFonts w:eastAsia="Batang"/>
          <w:sz w:val="20"/>
          <w:szCs w:val="20"/>
        </w:rPr>
        <w:t>Alt 2: (subset of PRACH resource level) DCI-based adaptation to indicate whether a subset of the additional PRACH resources provided by semi-static signalling are available or not</w:t>
      </w:r>
    </w:p>
    <w:p w14:paraId="7E52288B" w14:textId="77777777" w:rsidR="00DA7EEF" w:rsidRPr="00350DEE" w:rsidRDefault="00DA7EEF" w:rsidP="00DA7EEF">
      <w:pPr>
        <w:numPr>
          <w:ilvl w:val="1"/>
          <w:numId w:val="16"/>
        </w:numPr>
        <w:rPr>
          <w:rFonts w:eastAsia="Batang"/>
          <w:sz w:val="20"/>
          <w:szCs w:val="20"/>
        </w:rPr>
      </w:pPr>
      <w:r w:rsidRPr="00350DEE">
        <w:rPr>
          <w:rFonts w:eastAsia="Batang"/>
          <w:sz w:val="20"/>
          <w:szCs w:val="20"/>
        </w:rPr>
        <w:t xml:space="preserve">FFS: whether the subset of the additional PRACH resources is in </w:t>
      </w:r>
    </w:p>
    <w:p w14:paraId="30EA5595" w14:textId="77777777" w:rsidR="00DA7EEF" w:rsidRPr="00350DEE" w:rsidRDefault="00DA7EEF" w:rsidP="00DA7EEF">
      <w:pPr>
        <w:numPr>
          <w:ilvl w:val="2"/>
          <w:numId w:val="16"/>
        </w:numPr>
        <w:rPr>
          <w:rFonts w:eastAsia="Batang"/>
          <w:sz w:val="20"/>
          <w:szCs w:val="20"/>
        </w:rPr>
      </w:pPr>
      <w:r w:rsidRPr="00350DEE">
        <w:rPr>
          <w:rFonts w:eastAsia="Batang"/>
          <w:sz w:val="20"/>
          <w:szCs w:val="20"/>
        </w:rPr>
        <w:t>Alt 2-1: RO level per SSB</w:t>
      </w:r>
    </w:p>
    <w:p w14:paraId="28E1FCFD" w14:textId="77777777" w:rsidR="00DA7EEF" w:rsidRPr="00350DEE" w:rsidRDefault="00DA7EEF" w:rsidP="00DA7EEF">
      <w:pPr>
        <w:numPr>
          <w:ilvl w:val="2"/>
          <w:numId w:val="16"/>
        </w:numPr>
        <w:rPr>
          <w:rFonts w:eastAsia="Batang"/>
          <w:sz w:val="20"/>
          <w:szCs w:val="20"/>
        </w:rPr>
      </w:pPr>
      <w:r w:rsidRPr="00350DEE">
        <w:rPr>
          <w:rFonts w:eastAsia="Batang"/>
          <w:sz w:val="20"/>
          <w:szCs w:val="20"/>
        </w:rPr>
        <w:t>Alt 2-2: SSB-to-RO mapping cycle level</w:t>
      </w:r>
    </w:p>
    <w:p w14:paraId="00B330CF" w14:textId="77777777" w:rsidR="00DA7EEF" w:rsidRPr="00350DEE" w:rsidRDefault="00DA7EEF" w:rsidP="00DA7EEF">
      <w:pPr>
        <w:numPr>
          <w:ilvl w:val="2"/>
          <w:numId w:val="16"/>
        </w:numPr>
        <w:rPr>
          <w:rFonts w:eastAsia="Batang"/>
          <w:sz w:val="20"/>
          <w:szCs w:val="20"/>
        </w:rPr>
      </w:pPr>
      <w:r w:rsidRPr="00350DEE">
        <w:rPr>
          <w:rFonts w:eastAsia="Batang"/>
          <w:sz w:val="20"/>
          <w:szCs w:val="20"/>
        </w:rPr>
        <w:t>Alt 2-3: PRACH association period level</w:t>
      </w:r>
    </w:p>
    <w:p w14:paraId="75641FD5" w14:textId="77777777" w:rsidR="00DA7EEF" w:rsidRPr="00350DEE" w:rsidRDefault="00DA7EEF" w:rsidP="00DA7EEF">
      <w:pPr>
        <w:numPr>
          <w:ilvl w:val="2"/>
          <w:numId w:val="16"/>
        </w:numPr>
        <w:rPr>
          <w:rFonts w:eastAsia="Batang"/>
          <w:sz w:val="20"/>
          <w:szCs w:val="20"/>
        </w:rPr>
      </w:pPr>
      <w:r w:rsidRPr="00350DEE">
        <w:rPr>
          <w:rFonts w:eastAsia="Batang"/>
          <w:sz w:val="20"/>
          <w:szCs w:val="20"/>
        </w:rPr>
        <w:t>Alt 2-4: PRACH association pattern period level </w:t>
      </w:r>
    </w:p>
    <w:p w14:paraId="1D2615C9" w14:textId="77777777" w:rsidR="00DA7EEF" w:rsidRPr="00350DEE" w:rsidRDefault="00DA7EEF" w:rsidP="00DA7EEF">
      <w:pPr>
        <w:numPr>
          <w:ilvl w:val="2"/>
          <w:numId w:val="16"/>
        </w:numPr>
        <w:rPr>
          <w:rFonts w:eastAsia="Batang"/>
          <w:sz w:val="20"/>
          <w:szCs w:val="20"/>
        </w:rPr>
      </w:pPr>
      <w:r w:rsidRPr="00350DEE">
        <w:rPr>
          <w:rFonts w:eastAsia="Batang"/>
          <w:sz w:val="20"/>
          <w:szCs w:val="20"/>
        </w:rPr>
        <w:t>Alt 2-5: SFN level</w:t>
      </w:r>
    </w:p>
    <w:p w14:paraId="591E7225" w14:textId="77777777" w:rsidR="00DA7EEF" w:rsidRPr="00350DEE" w:rsidRDefault="00DA7EEF" w:rsidP="00DA7EEF">
      <w:pPr>
        <w:numPr>
          <w:ilvl w:val="0"/>
          <w:numId w:val="16"/>
        </w:numPr>
        <w:rPr>
          <w:rFonts w:eastAsia="Batang"/>
          <w:sz w:val="20"/>
          <w:szCs w:val="20"/>
        </w:rPr>
      </w:pPr>
      <w:r w:rsidRPr="00350DEE">
        <w:rPr>
          <w:rFonts w:eastAsia="Batang"/>
          <w:sz w:val="20"/>
          <w:szCs w:val="20"/>
          <w:lang w:eastAsia="ko-KR"/>
        </w:rPr>
        <w:lastRenderedPageBreak/>
        <w:t xml:space="preserve">Alt 3: </w:t>
      </w:r>
      <w:r w:rsidRPr="00350DEE">
        <w:rPr>
          <w:rFonts w:eastAsia="Batang"/>
          <w:sz w:val="20"/>
          <w:szCs w:val="20"/>
        </w:rPr>
        <w:t>DCI-based Enhanced/new Cell DRX to indicate whether the enhanced/new Cell DRX is activated or deactivated.</w:t>
      </w:r>
    </w:p>
    <w:p w14:paraId="000DE324" w14:textId="77777777" w:rsidR="00DA7EEF" w:rsidRPr="00350DEE" w:rsidRDefault="00DA7EEF" w:rsidP="00DA7EEF">
      <w:pPr>
        <w:numPr>
          <w:ilvl w:val="1"/>
          <w:numId w:val="16"/>
        </w:numPr>
        <w:rPr>
          <w:rFonts w:eastAsia="Batang"/>
          <w:sz w:val="20"/>
          <w:szCs w:val="20"/>
        </w:rPr>
      </w:pPr>
      <w:r w:rsidRPr="00350DEE">
        <w:rPr>
          <w:rFonts w:eastAsia="Batang"/>
          <w:sz w:val="20"/>
          <w:szCs w:val="20"/>
        </w:rPr>
        <w:t>If activated, the additional configured PRACH provided by semi-static signalling within non-active period are not available.</w:t>
      </w:r>
    </w:p>
    <w:p w14:paraId="2FCF8C8F" w14:textId="77777777" w:rsidR="00DA7EEF" w:rsidRPr="00350DEE" w:rsidRDefault="00DA7EEF" w:rsidP="00DA7EEF">
      <w:pPr>
        <w:numPr>
          <w:ilvl w:val="1"/>
          <w:numId w:val="16"/>
        </w:numPr>
        <w:rPr>
          <w:rFonts w:eastAsia="Batang"/>
          <w:sz w:val="20"/>
          <w:szCs w:val="20"/>
        </w:rPr>
      </w:pPr>
      <w:r w:rsidRPr="00350DEE">
        <w:rPr>
          <w:rFonts w:eastAsia="Batang"/>
          <w:sz w:val="20"/>
          <w:szCs w:val="20"/>
        </w:rPr>
        <w:t>FFS: whether Alt 1 and/or Alt 2 can be applied to the active period</w:t>
      </w:r>
    </w:p>
    <w:p w14:paraId="4850116F" w14:textId="77777777" w:rsidR="00DA7EEF" w:rsidRPr="00350DEE" w:rsidRDefault="00DA7EEF" w:rsidP="00DA7EEF">
      <w:pPr>
        <w:numPr>
          <w:ilvl w:val="1"/>
          <w:numId w:val="16"/>
        </w:numPr>
        <w:rPr>
          <w:rFonts w:eastAsia="Batang"/>
          <w:sz w:val="20"/>
          <w:szCs w:val="20"/>
        </w:rPr>
      </w:pPr>
      <w:r w:rsidRPr="00350DEE">
        <w:rPr>
          <w:rFonts w:eastAsia="Batang"/>
          <w:sz w:val="20"/>
          <w:szCs w:val="20"/>
        </w:rPr>
        <w:t>FFS: details</w:t>
      </w:r>
    </w:p>
    <w:p w14:paraId="42B99B60" w14:textId="77777777" w:rsidR="00DA7EEF" w:rsidRPr="00102584" w:rsidRDefault="00DA7EEF" w:rsidP="00DA7EEF">
      <w:pPr>
        <w:jc w:val="both"/>
      </w:pPr>
    </w:p>
    <w:p w14:paraId="658A99B9" w14:textId="77777777" w:rsidR="00DA7EEF" w:rsidRPr="00CE62CE" w:rsidRDefault="00DA7EEF" w:rsidP="00DA7EEF">
      <w:pPr>
        <w:spacing w:beforeLines="100" w:before="240" w:afterLines="100" w:after="240"/>
        <w:jc w:val="both"/>
        <w:rPr>
          <w:rFonts w:ascii="Arial" w:hAnsi="Arial" w:cs="Arial"/>
          <w:lang w:val="en-GB"/>
        </w:rPr>
      </w:pPr>
      <w:r w:rsidRPr="00CE62CE">
        <w:rPr>
          <w:rFonts w:ascii="Arial" w:hAnsi="Arial" w:cs="Arial"/>
          <w:lang w:val="en-GB"/>
        </w:rPr>
        <w:t xml:space="preserve">Alt 2 needs more complex signaling design, e.g., more DCI bits to indicate the subset of additional RACH resource. Furthermore, Alt 2 </w:t>
      </w:r>
      <w:r>
        <w:rPr>
          <w:rFonts w:ascii="Arial" w:hAnsi="Arial" w:cs="Arial"/>
          <w:lang w:val="en-GB"/>
        </w:rPr>
        <w:t>has</w:t>
      </w:r>
      <w:r w:rsidRPr="00CE62CE">
        <w:rPr>
          <w:rFonts w:ascii="Arial" w:hAnsi="Arial" w:cs="Arial"/>
          <w:lang w:val="en-GB"/>
        </w:rPr>
        <w:t xml:space="preserve"> more signalling</w:t>
      </w:r>
      <w:r>
        <w:rPr>
          <w:rFonts w:ascii="Arial" w:hAnsi="Arial" w:cs="Arial"/>
          <w:lang w:val="en-GB"/>
        </w:rPr>
        <w:t>/overhead</w:t>
      </w:r>
      <w:r w:rsidRPr="00CE62CE">
        <w:rPr>
          <w:rFonts w:ascii="Arial" w:hAnsi="Arial" w:cs="Arial"/>
          <w:lang w:val="en-GB"/>
        </w:rPr>
        <w:t xml:space="preserve"> costs because it needs signalling </w:t>
      </w:r>
      <w:r>
        <w:rPr>
          <w:rFonts w:ascii="Arial" w:hAnsi="Arial" w:cs="Arial"/>
          <w:lang w:val="en-GB"/>
        </w:rPr>
        <w:t xml:space="preserve">for identifying the different subsets and requires signaling </w:t>
      </w:r>
      <w:r w:rsidRPr="00CE62CE">
        <w:rPr>
          <w:rFonts w:ascii="Arial" w:hAnsi="Arial" w:cs="Arial"/>
          <w:lang w:val="en-GB"/>
        </w:rPr>
        <w:t xml:space="preserve">before and after all additional RACH are </w:t>
      </w:r>
      <w:r>
        <w:rPr>
          <w:rFonts w:ascii="Arial" w:hAnsi="Arial" w:cs="Arial"/>
          <w:lang w:val="en-GB"/>
        </w:rPr>
        <w:t>(de)</w:t>
      </w:r>
      <w:r w:rsidRPr="00CE62CE">
        <w:rPr>
          <w:rFonts w:ascii="Arial" w:hAnsi="Arial" w:cs="Arial"/>
          <w:lang w:val="en-GB"/>
        </w:rPr>
        <w:t xml:space="preserve">activated. This can be avoided by Alt 1 with a validity mechanism, e.g., timer, and Alt 1 needs </w:t>
      </w:r>
      <w:r>
        <w:rPr>
          <w:rFonts w:ascii="Arial" w:hAnsi="Arial" w:cs="Arial"/>
          <w:lang w:val="en-GB"/>
        </w:rPr>
        <w:t>fewer</w:t>
      </w:r>
      <w:r w:rsidRPr="00CE62CE">
        <w:rPr>
          <w:rFonts w:ascii="Arial" w:hAnsi="Arial" w:cs="Arial"/>
          <w:lang w:val="en-GB"/>
        </w:rPr>
        <w:t xml:space="preserve"> DCI </w:t>
      </w:r>
      <w:r>
        <w:rPr>
          <w:rFonts w:ascii="Arial" w:hAnsi="Arial" w:cs="Arial"/>
          <w:lang w:val="en-GB"/>
        </w:rPr>
        <w:t>bits</w:t>
      </w:r>
      <w:r w:rsidRPr="00CE62CE">
        <w:rPr>
          <w:rFonts w:ascii="Arial" w:hAnsi="Arial" w:cs="Arial"/>
          <w:lang w:val="en-GB"/>
        </w:rPr>
        <w:t xml:space="preserve"> when additional RACH resource is activated.</w:t>
      </w:r>
      <w:r>
        <w:rPr>
          <w:rFonts w:ascii="Arial" w:hAnsi="Arial" w:cs="Arial"/>
          <w:lang w:val="en-GB"/>
        </w:rPr>
        <w:t xml:space="preserve"> In our view, the subset indication can be incorporated already in the configuration of the additional RACH resources.  </w:t>
      </w:r>
    </w:p>
    <w:p w14:paraId="36BAB41D" w14:textId="77777777" w:rsidR="00DA7EEF" w:rsidRPr="00A635B4" w:rsidRDefault="00DA7EEF" w:rsidP="00DA7EEF">
      <w:pPr>
        <w:pStyle w:val="Proposal"/>
        <w:numPr>
          <w:ilvl w:val="0"/>
          <w:numId w:val="4"/>
        </w:numPr>
        <w:rPr>
          <w:rFonts w:eastAsia="DengXian" w:cs="Arial"/>
          <w:lang w:val="en-CA" w:eastAsia="zh-CN"/>
        </w:rPr>
      </w:pPr>
      <w:bookmarkStart w:id="54" w:name="_Toc181970735"/>
      <w:r w:rsidRPr="00A635B4">
        <w:rPr>
          <w:rFonts w:eastAsia="DengXian" w:cs="Arial"/>
          <w:lang w:val="en-CA" w:eastAsia="zh-CN"/>
        </w:rPr>
        <w:t xml:space="preserve">For DCI-based adaptation for additional PRACH resources, </w:t>
      </w:r>
      <w:r>
        <w:rPr>
          <w:rFonts w:eastAsia="DengXian" w:cs="Arial"/>
          <w:lang w:val="en-CA" w:eastAsia="zh-CN"/>
        </w:rPr>
        <w:t>s</w:t>
      </w:r>
      <w:r w:rsidRPr="00A635B4">
        <w:rPr>
          <w:rFonts w:eastAsia="DengXian" w:cs="Arial"/>
          <w:lang w:val="en-CA" w:eastAsia="zh-CN"/>
        </w:rPr>
        <w:t>upport Alt1 i.e. DCI-based adaptation to indicate whether the additional PRACH resources provided by semi-static signalling are available or not</w:t>
      </w:r>
      <w:r>
        <w:rPr>
          <w:rFonts w:eastAsia="DengXian" w:cs="Arial"/>
          <w:lang w:val="en-CA" w:eastAsia="zh-CN"/>
        </w:rPr>
        <w:t>.</w:t>
      </w:r>
      <w:bookmarkEnd w:id="54"/>
    </w:p>
    <w:p w14:paraId="2EF7221F" w14:textId="2EE81903" w:rsidR="000C17FB" w:rsidRPr="00547E90" w:rsidRDefault="000C17FB" w:rsidP="00547E90">
      <w:pPr>
        <w:spacing w:beforeLines="100" w:before="240" w:afterLines="100" w:after="240"/>
        <w:jc w:val="both"/>
        <w:rPr>
          <w:rFonts w:ascii="Arial" w:hAnsi="Arial" w:cs="Arial"/>
          <w:lang w:val="en-GB"/>
        </w:rPr>
      </w:pPr>
      <w:r w:rsidRPr="00547E90">
        <w:rPr>
          <w:rFonts w:ascii="Arial" w:hAnsi="Arial" w:cs="Arial"/>
          <w:lang w:val="en-GB"/>
        </w:rPr>
        <w:t xml:space="preserve">Below was also discussed in the offline in </w:t>
      </w:r>
      <w:r w:rsidR="00247F24">
        <w:rPr>
          <w:rFonts w:ascii="Arial" w:hAnsi="Arial" w:cs="Arial"/>
          <w:lang w:val="en-GB"/>
        </w:rPr>
        <w:t>an earlier</w:t>
      </w:r>
      <w:r w:rsidR="00247F24" w:rsidRPr="00547E90">
        <w:rPr>
          <w:rFonts w:ascii="Arial" w:hAnsi="Arial" w:cs="Arial"/>
          <w:lang w:val="en-GB"/>
        </w:rPr>
        <w:t xml:space="preserve"> </w:t>
      </w:r>
      <w:r w:rsidRPr="00547E90">
        <w:rPr>
          <w:rFonts w:ascii="Arial" w:hAnsi="Arial" w:cs="Arial"/>
          <w:lang w:val="en-GB"/>
        </w:rPr>
        <w:t xml:space="preserve">meeting. </w:t>
      </w:r>
    </w:p>
    <w:p w14:paraId="59E4BFA0" w14:textId="46B85B87" w:rsidR="000C17FB" w:rsidRDefault="000C17FB" w:rsidP="000C17FB">
      <w:pPr>
        <w:rPr>
          <w:lang w:eastAsia="x-none"/>
        </w:rPr>
      </w:pPr>
      <w:r w:rsidRPr="00F6560C">
        <w:rPr>
          <w:lang w:eastAsia="x-none"/>
        </w:rPr>
        <w:t xml:space="preserve">For DCI-based adaptation for additional PRACH resources, </w:t>
      </w:r>
      <w:r>
        <w:rPr>
          <w:lang w:eastAsia="x-none"/>
        </w:rPr>
        <w:t>select from the following alternatives</w:t>
      </w:r>
      <w:r w:rsidR="00247F24">
        <w:rPr>
          <w:lang w:eastAsia="x-none"/>
        </w:rPr>
        <w:t xml:space="preserve">: </w:t>
      </w:r>
    </w:p>
    <w:p w14:paraId="65B23767" w14:textId="77777777" w:rsidR="00247F24" w:rsidRPr="00F6560C" w:rsidRDefault="00247F24" w:rsidP="000C17FB">
      <w:pPr>
        <w:rPr>
          <w:lang w:eastAsia="x-none"/>
        </w:rPr>
      </w:pPr>
    </w:p>
    <w:p w14:paraId="37983817" w14:textId="77777777" w:rsidR="000C17FB" w:rsidRPr="00350DEE" w:rsidRDefault="000C17FB" w:rsidP="009E3EA3">
      <w:pPr>
        <w:pStyle w:val="ListParagraph"/>
        <w:numPr>
          <w:ilvl w:val="0"/>
          <w:numId w:val="16"/>
        </w:numPr>
        <w:spacing w:after="0" w:line="240" w:lineRule="auto"/>
        <w:rPr>
          <w:rFonts w:ascii="Times New Roman" w:hAnsi="Times New Roman"/>
          <w:i/>
          <w:iCs/>
        </w:rPr>
      </w:pPr>
      <w:r w:rsidRPr="00350DEE">
        <w:rPr>
          <w:rFonts w:ascii="Times New Roman" w:hAnsi="Times New Roman"/>
          <w:i/>
          <w:iCs/>
        </w:rPr>
        <w:t>Alt 1-1: [DCI signaling contains explicit indication for availability, and] a validity time duration for availability is configured by higher layer signaling</w:t>
      </w:r>
    </w:p>
    <w:p w14:paraId="65AC9176" w14:textId="77777777" w:rsidR="000C17FB" w:rsidRPr="00350DEE" w:rsidRDefault="000C17FB" w:rsidP="009E3EA3">
      <w:pPr>
        <w:pStyle w:val="ListParagraph"/>
        <w:numPr>
          <w:ilvl w:val="1"/>
          <w:numId w:val="16"/>
        </w:numPr>
        <w:spacing w:after="0" w:line="240" w:lineRule="auto"/>
        <w:rPr>
          <w:rFonts w:ascii="Times New Roman" w:hAnsi="Times New Roman"/>
          <w:i/>
          <w:iCs/>
        </w:rPr>
      </w:pPr>
      <w:r w:rsidRPr="00350DEE">
        <w:rPr>
          <w:rFonts w:ascii="Times New Roman" w:hAnsi="Times New Roman"/>
          <w:i/>
          <w:iCs/>
        </w:rPr>
        <w:t xml:space="preserve">FFS: details of validity time duration  </w:t>
      </w:r>
    </w:p>
    <w:p w14:paraId="2855442B" w14:textId="77777777" w:rsidR="000C17FB" w:rsidRPr="00350DEE" w:rsidRDefault="000C17FB" w:rsidP="009E3EA3">
      <w:pPr>
        <w:pStyle w:val="ListParagraph"/>
        <w:numPr>
          <w:ilvl w:val="0"/>
          <w:numId w:val="16"/>
        </w:numPr>
        <w:spacing w:after="0" w:line="240" w:lineRule="auto"/>
        <w:rPr>
          <w:rFonts w:ascii="Times New Roman" w:hAnsi="Times New Roman"/>
          <w:i/>
          <w:iCs/>
        </w:rPr>
      </w:pPr>
      <w:r w:rsidRPr="00350DEE">
        <w:rPr>
          <w:rFonts w:ascii="Times New Roman" w:hAnsi="Times New Roman"/>
          <w:i/>
          <w:iCs/>
        </w:rPr>
        <w:t>Alt 2-1: [DCI signaling contains explicit indication for availability and unavailability, and] there is no validity time duration</w:t>
      </w:r>
    </w:p>
    <w:p w14:paraId="6A24F977" w14:textId="77777777" w:rsidR="000C17FB" w:rsidRPr="00350DEE" w:rsidRDefault="000C17FB" w:rsidP="009E3EA3">
      <w:pPr>
        <w:pStyle w:val="ListParagraph"/>
        <w:numPr>
          <w:ilvl w:val="0"/>
          <w:numId w:val="16"/>
        </w:numPr>
        <w:spacing w:after="0" w:line="240" w:lineRule="auto"/>
        <w:rPr>
          <w:rFonts w:ascii="Times New Roman" w:hAnsi="Times New Roman"/>
          <w:i/>
          <w:iCs/>
        </w:rPr>
      </w:pPr>
      <w:r w:rsidRPr="00350DEE">
        <w:rPr>
          <w:rFonts w:ascii="Times New Roman" w:hAnsi="Times New Roman"/>
          <w:i/>
          <w:iCs/>
        </w:rPr>
        <w:t>Alt 3-1: [DCI signaling contains explicit indication for availability and unavailability, and] there is validity time duration configured by higher layer signaling</w:t>
      </w:r>
    </w:p>
    <w:p w14:paraId="27832DE3" w14:textId="77777777" w:rsidR="000C17FB" w:rsidRPr="00350DEE" w:rsidRDefault="000C17FB" w:rsidP="009E3EA3">
      <w:pPr>
        <w:pStyle w:val="ListParagraph"/>
        <w:numPr>
          <w:ilvl w:val="1"/>
          <w:numId w:val="16"/>
        </w:numPr>
        <w:spacing w:after="0" w:line="240" w:lineRule="auto"/>
        <w:rPr>
          <w:rFonts w:ascii="Times New Roman" w:hAnsi="Times New Roman"/>
          <w:i/>
          <w:iCs/>
        </w:rPr>
      </w:pPr>
      <w:r w:rsidRPr="00350DEE">
        <w:rPr>
          <w:rFonts w:ascii="Times New Roman" w:hAnsi="Times New Roman"/>
          <w:i/>
          <w:iCs/>
        </w:rPr>
        <w:t xml:space="preserve">FFS: details of validity time duration  </w:t>
      </w:r>
    </w:p>
    <w:p w14:paraId="5EE358AF" w14:textId="05123726" w:rsidR="000C17FB" w:rsidRPr="00547E90" w:rsidRDefault="000C17FB" w:rsidP="009E3EA3">
      <w:pPr>
        <w:pStyle w:val="ListParagraph"/>
        <w:numPr>
          <w:ilvl w:val="0"/>
          <w:numId w:val="16"/>
        </w:numPr>
        <w:spacing w:after="0" w:line="240" w:lineRule="auto"/>
        <w:rPr>
          <w:rFonts w:ascii="Times New Roman" w:hAnsi="Times New Roman"/>
          <w:i/>
          <w:iCs/>
        </w:rPr>
      </w:pPr>
      <w:r w:rsidRPr="00350DEE">
        <w:rPr>
          <w:rFonts w:ascii="Times New Roman" w:hAnsi="Times New Roman"/>
          <w:i/>
          <w:iCs/>
        </w:rPr>
        <w:t>Alt 4-1: DCI signaling contains activation and/or deactivation information</w:t>
      </w:r>
    </w:p>
    <w:p w14:paraId="52CE0A83" w14:textId="38965295" w:rsidR="000C17FB" w:rsidRDefault="000C17FB" w:rsidP="00547E90">
      <w:pPr>
        <w:spacing w:beforeLines="100" w:before="240" w:afterLines="100" w:after="240"/>
        <w:jc w:val="both"/>
        <w:rPr>
          <w:rFonts w:ascii="Arial" w:hAnsi="Arial" w:cs="Arial"/>
          <w:lang w:val="en-GB"/>
        </w:rPr>
      </w:pPr>
      <w:r w:rsidRPr="00547E90">
        <w:rPr>
          <w:rFonts w:ascii="Arial" w:hAnsi="Arial" w:cs="Arial"/>
          <w:lang w:val="en-GB"/>
        </w:rPr>
        <w:t xml:space="preserve">In Alt 1-1, the DCI signalling contains an explicit indication for availability of the additional PRACH resources and the resources are considered available for a time duration after the DCI is received, and the time duration (or validity time duration) can be configured by higher layer signaling. Such an option is already supported in current NR specification for the Rel-17 UE power savings feature of TRS provisioning for idle/inactive UEs (details in 38.213, section 10.4B) using DCI formats 1_0 with P-RNTI and 2_7 with PEI-RNTI. A main benefit of this mechanism is that there is no need for explicit DCI indication of turning off additional PRACH resources. This also provides robustness regarding missing DCI-based on/off messages e.g. in cases UE misses a paging DCI, which for example, can cause issues for Alt 2-1. </w:t>
      </w:r>
    </w:p>
    <w:p w14:paraId="1A1C60D9" w14:textId="49B565D7" w:rsidR="00D96201" w:rsidRPr="00CF17EE" w:rsidRDefault="00D96201" w:rsidP="00D96201">
      <w:pPr>
        <w:pStyle w:val="Observation"/>
        <w:numPr>
          <w:ilvl w:val="0"/>
          <w:numId w:val="3"/>
        </w:numPr>
        <w:ind w:left="1560" w:hanging="1560"/>
        <w:rPr>
          <w:rFonts w:cs="Arial"/>
          <w:lang w:val="en-CA"/>
        </w:rPr>
      </w:pPr>
      <w:bookmarkStart w:id="55" w:name="_Toc181970709"/>
      <w:r>
        <w:t xml:space="preserve">Rel-17 TRS provisioning for idle/inactive UEs is </w:t>
      </w:r>
      <w:r w:rsidR="002F7125">
        <w:t xml:space="preserve">supported via </w:t>
      </w:r>
      <w:r>
        <w:t>DCI-based signaling of availability indication along with validity time for the availability.</w:t>
      </w:r>
      <w:bookmarkEnd w:id="55"/>
    </w:p>
    <w:p w14:paraId="457634BB" w14:textId="15BB6D5B" w:rsidR="000C17FB" w:rsidRPr="00547E90" w:rsidRDefault="000C17FB" w:rsidP="00547E90">
      <w:pPr>
        <w:spacing w:beforeLines="100" w:before="240" w:afterLines="100" w:after="240"/>
        <w:jc w:val="both"/>
        <w:rPr>
          <w:rFonts w:ascii="Arial" w:hAnsi="Arial" w:cs="Arial"/>
          <w:lang w:val="en-GB"/>
        </w:rPr>
      </w:pPr>
      <w:r w:rsidRPr="00547E90">
        <w:rPr>
          <w:rFonts w:ascii="Arial" w:hAnsi="Arial" w:cs="Arial"/>
          <w:lang w:val="en-GB"/>
        </w:rPr>
        <w:t xml:space="preserve">Thus, overall, our preference is to support an </w:t>
      </w:r>
      <w:r w:rsidR="0005042F">
        <w:rPr>
          <w:rFonts w:ascii="Arial" w:hAnsi="Arial" w:cs="Arial"/>
          <w:lang w:val="en-GB"/>
        </w:rPr>
        <w:t xml:space="preserve">option with </w:t>
      </w:r>
      <w:r w:rsidRPr="00547E90">
        <w:rPr>
          <w:rFonts w:ascii="Arial" w:hAnsi="Arial" w:cs="Arial"/>
          <w:lang w:val="en-GB"/>
        </w:rPr>
        <w:t xml:space="preserve">explicit indication for availability with a validity time duration for </w:t>
      </w:r>
      <w:r w:rsidR="0005042F">
        <w:rPr>
          <w:rFonts w:ascii="Arial" w:hAnsi="Arial" w:cs="Arial"/>
          <w:lang w:val="en-GB"/>
        </w:rPr>
        <w:t xml:space="preserve">the </w:t>
      </w:r>
      <w:r w:rsidRPr="00547E90">
        <w:rPr>
          <w:rFonts w:ascii="Arial" w:hAnsi="Arial" w:cs="Arial"/>
          <w:lang w:val="en-GB"/>
        </w:rPr>
        <w:t xml:space="preserve">availability that is configured by higher layer signaling. </w:t>
      </w:r>
    </w:p>
    <w:p w14:paraId="25E8823D" w14:textId="2F143327" w:rsidR="000C17FB" w:rsidRPr="000C17FB" w:rsidRDefault="000C17FB" w:rsidP="000C17FB">
      <w:pPr>
        <w:pStyle w:val="Proposal"/>
        <w:numPr>
          <w:ilvl w:val="0"/>
          <w:numId w:val="4"/>
        </w:numPr>
        <w:rPr>
          <w:rFonts w:eastAsia="DengXian" w:cs="Arial"/>
          <w:lang w:val="en-CA" w:eastAsia="zh-CN"/>
        </w:rPr>
      </w:pPr>
      <w:bookmarkStart w:id="56" w:name="_Toc181970736"/>
      <w:r w:rsidRPr="00B10084">
        <w:rPr>
          <w:rFonts w:eastAsia="DengXian" w:cs="Arial"/>
          <w:lang w:val="en-CA" w:eastAsia="zh-CN"/>
        </w:rPr>
        <w:t xml:space="preserve">For DCI-based adaptation for additional PRACH resources, </w:t>
      </w:r>
      <w:r>
        <w:rPr>
          <w:rFonts w:eastAsia="DengXian" w:cs="Arial"/>
          <w:lang w:val="en-CA" w:eastAsia="zh-CN"/>
        </w:rPr>
        <w:t xml:space="preserve">support </w:t>
      </w:r>
      <w:r w:rsidRPr="00B10084">
        <w:rPr>
          <w:rFonts w:eastAsia="DengXian" w:cs="Arial"/>
          <w:lang w:val="en-CA" w:eastAsia="zh-CN"/>
        </w:rPr>
        <w:t xml:space="preserve">DCI signaling </w:t>
      </w:r>
      <w:r w:rsidR="009B511A">
        <w:rPr>
          <w:rFonts w:eastAsia="DengXian" w:cs="Arial"/>
          <w:lang w:val="en-CA" w:eastAsia="zh-CN"/>
        </w:rPr>
        <w:t xml:space="preserve">that </w:t>
      </w:r>
      <w:r w:rsidRPr="00B10084">
        <w:rPr>
          <w:rFonts w:eastAsia="DengXian" w:cs="Arial"/>
          <w:lang w:val="en-CA" w:eastAsia="zh-CN"/>
        </w:rPr>
        <w:t>contains explicit indication for availability</w:t>
      </w:r>
      <w:r>
        <w:rPr>
          <w:rFonts w:eastAsia="DengXian" w:cs="Arial"/>
          <w:lang w:val="en-CA" w:eastAsia="zh-CN"/>
        </w:rPr>
        <w:t xml:space="preserve"> of the additional PRACH </w:t>
      </w:r>
      <w:r>
        <w:rPr>
          <w:rFonts w:eastAsia="DengXian" w:cs="Arial"/>
          <w:lang w:val="en-CA" w:eastAsia="zh-CN"/>
        </w:rPr>
        <w:lastRenderedPageBreak/>
        <w:t xml:space="preserve">resources, and </w:t>
      </w:r>
      <w:r w:rsidRPr="000C17FB">
        <w:rPr>
          <w:rFonts w:eastAsia="DengXian" w:cs="Arial"/>
          <w:lang w:val="en-CA" w:eastAsia="zh-CN"/>
        </w:rPr>
        <w:t>the additional PRACH resources are considered available for a validity time duration</w:t>
      </w:r>
      <w:bookmarkEnd w:id="56"/>
    </w:p>
    <w:p w14:paraId="63D92DCF" w14:textId="77777777" w:rsidR="000C17FB" w:rsidRPr="00B10084" w:rsidRDefault="000C17FB" w:rsidP="000C17FB">
      <w:pPr>
        <w:pStyle w:val="Proposal"/>
        <w:numPr>
          <w:ilvl w:val="1"/>
          <w:numId w:val="1"/>
        </w:numPr>
        <w:rPr>
          <w:rFonts w:eastAsia="DengXian" w:cs="Arial"/>
          <w:lang w:val="en-CA" w:eastAsia="zh-CN"/>
        </w:rPr>
      </w:pPr>
      <w:bookmarkStart w:id="57" w:name="_Toc181970737"/>
      <w:r>
        <w:rPr>
          <w:rFonts w:eastAsia="DengXian" w:cs="Arial"/>
          <w:lang w:val="en-CA" w:eastAsia="zh-CN"/>
        </w:rPr>
        <w:t xml:space="preserve">Validity time duration </w:t>
      </w:r>
      <w:r w:rsidRPr="00B10084">
        <w:rPr>
          <w:rFonts w:eastAsia="DengXian" w:cs="Arial"/>
          <w:lang w:val="en-CA" w:eastAsia="zh-CN"/>
        </w:rPr>
        <w:t>is configured by higher layer signaling</w:t>
      </w:r>
      <w:bookmarkEnd w:id="57"/>
    </w:p>
    <w:p w14:paraId="1DBF3B43" w14:textId="77777777" w:rsidR="000C17FB" w:rsidRDefault="000C17FB" w:rsidP="000C17FB">
      <w:pPr>
        <w:pStyle w:val="Proposal"/>
        <w:numPr>
          <w:ilvl w:val="1"/>
          <w:numId w:val="1"/>
        </w:numPr>
        <w:rPr>
          <w:rFonts w:eastAsia="DengXian" w:cs="Arial"/>
          <w:lang w:val="en-CA" w:eastAsia="zh-CN"/>
        </w:rPr>
      </w:pPr>
      <w:bookmarkStart w:id="58" w:name="_Toc181970738"/>
      <w:r w:rsidRPr="00B10084">
        <w:rPr>
          <w:rFonts w:eastAsia="DengXian" w:cs="Arial"/>
          <w:lang w:val="en-CA" w:eastAsia="zh-CN"/>
        </w:rPr>
        <w:t>FFS: details of validity time duration</w:t>
      </w:r>
      <w:bookmarkEnd w:id="58"/>
      <w:r w:rsidRPr="00B10084">
        <w:rPr>
          <w:rFonts w:eastAsia="DengXian" w:cs="Arial"/>
          <w:lang w:val="en-CA" w:eastAsia="zh-CN"/>
        </w:rPr>
        <w:t xml:space="preserve">  </w:t>
      </w:r>
    </w:p>
    <w:p w14:paraId="1DE66B6E" w14:textId="77777777" w:rsidR="00421050" w:rsidRPr="00421050" w:rsidRDefault="00421050" w:rsidP="00D56DED">
      <w:pPr>
        <w:jc w:val="both"/>
      </w:pPr>
    </w:p>
    <w:p w14:paraId="49CDFA03" w14:textId="300625A5" w:rsidR="005B458D" w:rsidRPr="00FC4B6F" w:rsidRDefault="005B458D" w:rsidP="005B458D">
      <w:pPr>
        <w:pStyle w:val="Heading2"/>
        <w:jc w:val="both"/>
        <w:rPr>
          <w:rFonts w:ascii="Arial" w:hAnsi="Arial" w:cs="Arial"/>
          <w:b/>
          <w:bCs/>
          <w:color w:val="auto"/>
          <w:lang w:val="en-GB"/>
        </w:rPr>
      </w:pPr>
      <w:r w:rsidRPr="00FC4B6F">
        <w:rPr>
          <w:rFonts w:ascii="Arial" w:hAnsi="Arial" w:cs="Arial"/>
          <w:b/>
          <w:bCs/>
          <w:color w:val="auto"/>
          <w:lang w:val="en-GB"/>
        </w:rPr>
        <w:t xml:space="preserve">Adaptation of Paging </w:t>
      </w:r>
    </w:p>
    <w:p w14:paraId="7DFD14A9" w14:textId="17E98260" w:rsidR="005B458D" w:rsidRPr="00FC4B6F" w:rsidRDefault="00D7613D" w:rsidP="005B458D">
      <w:pPr>
        <w:spacing w:beforeLines="100" w:before="240" w:afterLines="100" w:after="240"/>
        <w:jc w:val="both"/>
        <w:rPr>
          <w:rFonts w:ascii="Arial" w:hAnsi="Arial" w:cs="Arial"/>
          <w:lang w:val="en-GB"/>
        </w:rPr>
      </w:pPr>
      <w:r w:rsidRPr="00F92E22">
        <w:rPr>
          <w:rFonts w:ascii="Arial" w:hAnsi="Arial" w:cs="Arial"/>
          <w:lang w:val="en-GB"/>
        </w:rPr>
        <w:t xml:space="preserve">In current NR, the paging </w:t>
      </w:r>
      <w:r>
        <w:rPr>
          <w:rFonts w:ascii="Arial" w:hAnsi="Arial" w:cs="Arial"/>
          <w:lang w:val="en-GB"/>
        </w:rPr>
        <w:t xml:space="preserve">occasions are uniformly spread in time domain. Depending on paging load, especially in scenarios where </w:t>
      </w:r>
      <w:r w:rsidRPr="00F92E22">
        <w:rPr>
          <w:rFonts w:ascii="Arial" w:hAnsi="Arial" w:cs="Arial"/>
          <w:lang w:val="en-GB"/>
        </w:rPr>
        <w:t xml:space="preserve">paging message </w:t>
      </w:r>
      <w:r>
        <w:rPr>
          <w:rFonts w:ascii="Arial" w:hAnsi="Arial" w:cs="Arial"/>
          <w:lang w:val="en-GB"/>
        </w:rPr>
        <w:t>are escalated and transmitted</w:t>
      </w:r>
      <w:r w:rsidRPr="00F92E22">
        <w:rPr>
          <w:rFonts w:ascii="Arial" w:hAnsi="Arial" w:cs="Arial"/>
          <w:lang w:val="en-GB"/>
        </w:rPr>
        <w:t xml:space="preserve"> in </w:t>
      </w:r>
      <w:r>
        <w:rPr>
          <w:rFonts w:ascii="Arial" w:hAnsi="Arial" w:cs="Arial"/>
          <w:lang w:val="en-GB"/>
        </w:rPr>
        <w:t>multiple</w:t>
      </w:r>
      <w:r w:rsidRPr="00F92E22">
        <w:rPr>
          <w:rFonts w:ascii="Arial" w:hAnsi="Arial" w:cs="Arial"/>
          <w:lang w:val="en-GB"/>
        </w:rPr>
        <w:t xml:space="preserve"> cells of the </w:t>
      </w:r>
      <w:r>
        <w:rPr>
          <w:rFonts w:ascii="Arial" w:hAnsi="Arial" w:cs="Arial"/>
          <w:lang w:val="en-GB"/>
        </w:rPr>
        <w:t>registration</w:t>
      </w:r>
      <w:r w:rsidRPr="00F92E22">
        <w:rPr>
          <w:rFonts w:ascii="Arial" w:hAnsi="Arial" w:cs="Arial"/>
          <w:lang w:val="en-GB"/>
        </w:rPr>
        <w:t xml:space="preserve"> area of the UEs</w:t>
      </w:r>
      <w:r>
        <w:rPr>
          <w:rFonts w:ascii="Arial" w:hAnsi="Arial" w:cs="Arial"/>
          <w:lang w:val="en-GB"/>
        </w:rPr>
        <w:t>,</w:t>
      </w:r>
      <w:r w:rsidRPr="00F92E22">
        <w:rPr>
          <w:rFonts w:ascii="Arial" w:hAnsi="Arial" w:cs="Arial"/>
          <w:lang w:val="en-GB"/>
        </w:rPr>
        <w:t xml:space="preserve"> the gNBs would not have the opportunity for deeper sleep states. </w:t>
      </w:r>
      <w:r>
        <w:rPr>
          <w:rFonts w:ascii="Arial" w:hAnsi="Arial" w:cs="Arial"/>
          <w:lang w:val="en-GB"/>
        </w:rPr>
        <w:t>I</w:t>
      </w:r>
      <w:r w:rsidR="005B458D" w:rsidRPr="00FC4B6F">
        <w:rPr>
          <w:rFonts w:ascii="Arial" w:hAnsi="Arial" w:cs="Arial"/>
          <w:lang w:val="en-GB"/>
        </w:rPr>
        <w:t xml:space="preserve">n </w:t>
      </w:r>
      <w:r w:rsidR="00AF2E37">
        <w:rPr>
          <w:rFonts w:ascii="Arial" w:hAnsi="Arial" w:cs="Arial"/>
          <w:lang w:val="en-GB"/>
        </w:rPr>
        <w:t xml:space="preserve">a </w:t>
      </w:r>
      <w:r w:rsidR="00161AD6">
        <w:rPr>
          <w:rFonts w:ascii="Arial" w:hAnsi="Arial" w:cs="Arial"/>
          <w:lang w:val="en-GB"/>
        </w:rPr>
        <w:t>previous</w:t>
      </w:r>
      <w:r w:rsidR="00161AD6" w:rsidRPr="00FC4B6F">
        <w:rPr>
          <w:rFonts w:ascii="Arial" w:hAnsi="Arial" w:cs="Arial"/>
          <w:lang w:val="en-GB"/>
        </w:rPr>
        <w:t xml:space="preserve"> </w:t>
      </w:r>
      <w:r w:rsidR="005B458D" w:rsidRPr="00FC4B6F">
        <w:rPr>
          <w:rFonts w:ascii="Arial" w:hAnsi="Arial" w:cs="Arial"/>
          <w:lang w:val="en-GB"/>
        </w:rPr>
        <w:t>RAN1 meeting</w:t>
      </w:r>
      <w:r>
        <w:rPr>
          <w:rFonts w:ascii="Arial" w:hAnsi="Arial" w:cs="Arial"/>
          <w:lang w:val="en-GB"/>
        </w:rPr>
        <w:t>, the following was agreed:</w:t>
      </w:r>
      <w:r w:rsidR="005B458D" w:rsidRPr="00FC4B6F">
        <w:rPr>
          <w:rFonts w:ascii="Arial" w:hAnsi="Arial" w:cs="Arial"/>
          <w:lang w:val="en-GB"/>
        </w:rPr>
        <w:t xml:space="preserve"> </w:t>
      </w:r>
    </w:p>
    <w:p w14:paraId="710E93D9" w14:textId="77777777" w:rsidR="005B458D" w:rsidRPr="000510F9" w:rsidRDefault="005B458D" w:rsidP="005B458D">
      <w:pPr>
        <w:ind w:left="576"/>
      </w:pPr>
      <w:r w:rsidRPr="000510F9">
        <w:rPr>
          <w:rFonts w:ascii="Times" w:eastAsia="Batang" w:hAnsi="Times"/>
          <w:b/>
          <w:bCs/>
          <w:sz w:val="20"/>
          <w:szCs w:val="20"/>
          <w:highlight w:val="green"/>
          <w:lang w:val="en-GB"/>
        </w:rPr>
        <w:t>Agreement</w:t>
      </w:r>
    </w:p>
    <w:p w14:paraId="574AE0CB" w14:textId="77777777" w:rsidR="005B458D" w:rsidRPr="000510F9" w:rsidRDefault="005B458D" w:rsidP="005B458D">
      <w:pPr>
        <w:spacing w:after="120"/>
        <w:ind w:left="576"/>
        <w:jc w:val="both"/>
      </w:pPr>
      <w:r w:rsidRPr="000510F9">
        <w:rPr>
          <w:rFonts w:eastAsia="Batang"/>
          <w:sz w:val="20"/>
          <w:szCs w:val="20"/>
          <w:lang w:val="en-GB"/>
        </w:rPr>
        <w:t xml:space="preserve">For adaptation of paging, </w:t>
      </w:r>
    </w:p>
    <w:p w14:paraId="6E9EBA6A" w14:textId="77777777" w:rsidR="005B458D" w:rsidRPr="000510F9" w:rsidRDefault="005B458D" w:rsidP="005B458D">
      <w:pPr>
        <w:numPr>
          <w:ilvl w:val="0"/>
          <w:numId w:val="11"/>
        </w:numPr>
        <w:tabs>
          <w:tab w:val="clear" w:pos="720"/>
          <w:tab w:val="num" w:pos="1296"/>
        </w:tabs>
        <w:spacing w:after="120"/>
        <w:ind w:left="1843"/>
        <w:contextualSpacing/>
        <w:rPr>
          <w:sz w:val="20"/>
        </w:rPr>
      </w:pPr>
      <w:r w:rsidRPr="000510F9">
        <w:rPr>
          <w:rFonts w:eastAsia="Batang"/>
          <w:sz w:val="20"/>
          <w:szCs w:val="20"/>
          <w:lang w:val="en-GB"/>
        </w:rPr>
        <w:t>Study further from RAN1 perspective, techniques for adaptation of paging occasions in time-domain and achievable network energy savings</w:t>
      </w:r>
    </w:p>
    <w:p w14:paraId="5A625936" w14:textId="77777777" w:rsidR="005B458D" w:rsidRPr="000510F9" w:rsidRDefault="005B458D" w:rsidP="005B458D">
      <w:pPr>
        <w:numPr>
          <w:ilvl w:val="0"/>
          <w:numId w:val="11"/>
        </w:numPr>
        <w:tabs>
          <w:tab w:val="clear" w:pos="720"/>
          <w:tab w:val="num" w:pos="1296"/>
        </w:tabs>
        <w:spacing w:after="120"/>
        <w:ind w:left="1843"/>
        <w:contextualSpacing/>
        <w:rPr>
          <w:sz w:val="20"/>
        </w:rPr>
      </w:pPr>
      <w:r w:rsidRPr="000510F9">
        <w:rPr>
          <w:rFonts w:eastAsia="Batang"/>
          <w:sz w:val="20"/>
          <w:szCs w:val="20"/>
          <w:lang w:val="en-GB"/>
        </w:rPr>
        <w:t>Note: Specification details for PO/PF determination and paging-related configuration/procedures to be handled by RAN2</w:t>
      </w:r>
    </w:p>
    <w:p w14:paraId="1751BED6" w14:textId="77777777" w:rsidR="005B458D" w:rsidRDefault="005B458D" w:rsidP="005B458D">
      <w:pPr>
        <w:spacing w:beforeLines="100" w:before="240" w:afterLines="100" w:after="240"/>
        <w:jc w:val="both"/>
        <w:rPr>
          <w:rFonts w:ascii="Arial" w:hAnsi="Arial" w:cs="Arial"/>
          <w:lang w:val="en-GB"/>
        </w:rPr>
      </w:pPr>
      <w:r>
        <w:rPr>
          <w:rFonts w:ascii="Arial" w:hAnsi="Arial" w:cs="Arial"/>
          <w:lang w:val="en-GB"/>
        </w:rPr>
        <w:t xml:space="preserve">Note that when it comes to the condensed POs, we don’t see a need for dynamics as we don’t see a use case that would justify it. Furthermore, in contrast to SSB/PRACH adaptations where </w:t>
      </w:r>
      <w:r w:rsidRPr="00602BB6">
        <w:rPr>
          <w:rFonts w:ascii="Arial" w:hAnsi="Arial" w:cs="Arial"/>
          <w:i/>
          <w:iCs/>
          <w:lang w:val="en-GB"/>
        </w:rPr>
        <w:t>extra</w:t>
      </w:r>
      <w:r>
        <w:rPr>
          <w:rFonts w:ascii="Arial" w:hAnsi="Arial" w:cs="Arial"/>
          <w:lang w:val="en-GB"/>
        </w:rPr>
        <w:t xml:space="preserve"> resources are enabled for the UE and not a major problem if the UE misses their activation, for the POs it is absolutely necessary to ensure that both the UE (in fact all UEs) and the NW have the same configuration understanding. Hence, for the condensed POs we think that the configuration can be semi-statically provided and updated according to legacy schemes via system information update.</w:t>
      </w:r>
    </w:p>
    <w:p w14:paraId="3612D556" w14:textId="49C5CFFA" w:rsidR="005B458D" w:rsidRPr="00FC4B6F" w:rsidRDefault="005B458D" w:rsidP="005B458D">
      <w:pPr>
        <w:pStyle w:val="Observation"/>
        <w:numPr>
          <w:ilvl w:val="0"/>
          <w:numId w:val="3"/>
        </w:numPr>
        <w:ind w:left="1560" w:hanging="1560"/>
      </w:pPr>
      <w:bookmarkStart w:id="59" w:name="_Toc181970710"/>
      <w:r w:rsidRPr="00FC4B6F">
        <w:t>Semi-static configuration of PO</w:t>
      </w:r>
      <w:r w:rsidR="00A22177">
        <w:t>s</w:t>
      </w:r>
      <w:r w:rsidRPr="00FC4B6F">
        <w:t xml:space="preserve"> by system information update avoids UE missing configuration updates.</w:t>
      </w:r>
      <w:bookmarkEnd w:id="59"/>
    </w:p>
    <w:p w14:paraId="24A10204" w14:textId="0ED513E3" w:rsidR="006C3316" w:rsidRDefault="00247F24" w:rsidP="006C3316">
      <w:pPr>
        <w:spacing w:beforeLines="100" w:before="240" w:afterLines="100" w:after="240"/>
        <w:jc w:val="both"/>
        <w:rPr>
          <w:rFonts w:ascii="Arial" w:hAnsi="Arial" w:cs="Arial"/>
          <w:lang w:val="en-GB"/>
        </w:rPr>
      </w:pPr>
      <w:r>
        <w:rPr>
          <w:rFonts w:ascii="Arial" w:hAnsi="Arial" w:cs="Arial"/>
          <w:lang w:val="en-GB"/>
        </w:rPr>
        <w:t>Therefore</w:t>
      </w:r>
      <w:r w:rsidR="00B10B7E">
        <w:rPr>
          <w:rFonts w:ascii="Arial" w:hAnsi="Arial" w:cs="Arial"/>
          <w:lang w:val="en-GB"/>
        </w:rPr>
        <w:t xml:space="preserve">, we don’t see that any impact in RAN1 when it comes to paging reception as such. </w:t>
      </w:r>
    </w:p>
    <w:p w14:paraId="4FD725B9" w14:textId="77777777" w:rsidR="006C3316" w:rsidRDefault="006C3316" w:rsidP="006C3316">
      <w:pPr>
        <w:pStyle w:val="Observation"/>
        <w:numPr>
          <w:ilvl w:val="0"/>
          <w:numId w:val="3"/>
        </w:numPr>
        <w:ind w:left="1560" w:hanging="1560"/>
      </w:pPr>
      <w:bookmarkStart w:id="60" w:name="_Toc181970711"/>
      <w:r w:rsidRPr="00FC4B6F">
        <w:t>Semi-static configuration of PO</w:t>
      </w:r>
      <w:r>
        <w:t>s</w:t>
      </w:r>
      <w:r w:rsidRPr="00FC4B6F">
        <w:t xml:space="preserve"> by system information update </w:t>
      </w:r>
      <w:r>
        <w:t>avoids RAN1 impact related to paging reception.</w:t>
      </w:r>
      <w:bookmarkEnd w:id="60"/>
      <w:r>
        <w:t xml:space="preserve"> </w:t>
      </w:r>
    </w:p>
    <w:p w14:paraId="001E548D" w14:textId="77777777" w:rsidR="00E754FC" w:rsidRDefault="00E754FC" w:rsidP="00E754FC">
      <w:pPr>
        <w:spacing w:beforeLines="100" w:before="240" w:afterLines="100" w:after="240"/>
        <w:jc w:val="both"/>
        <w:rPr>
          <w:rFonts w:ascii="Arial" w:hAnsi="Arial" w:cs="Arial"/>
          <w:lang w:val="en-GB"/>
        </w:rPr>
      </w:pPr>
      <w:r>
        <w:rPr>
          <w:rFonts w:ascii="Arial" w:hAnsi="Arial" w:cs="Arial"/>
          <w:lang w:val="en-GB"/>
        </w:rPr>
        <w:t>We evaluated some cases between conventional condensed paging and further condensed paging to have better insight on the potential power saving gain.</w:t>
      </w:r>
    </w:p>
    <w:p w14:paraId="269E473E" w14:textId="77777777" w:rsidR="00E754FC" w:rsidRDefault="00E754FC" w:rsidP="00E754FC">
      <w:pPr>
        <w:spacing w:beforeLines="100" w:before="240" w:afterLines="100" w:after="240"/>
        <w:jc w:val="both"/>
        <w:rPr>
          <w:rFonts w:ascii="Arial" w:hAnsi="Arial" w:cs="Arial"/>
          <w:lang w:val="en-GB"/>
        </w:rPr>
      </w:pPr>
      <w:r>
        <w:rPr>
          <w:rFonts w:ascii="Arial" w:hAnsi="Arial" w:cs="Arial"/>
          <w:lang w:val="en-GB"/>
        </w:rPr>
        <w:t xml:space="preserve">Below table shows the network energy saving gain for different paging configurations. The configuration (SSB@20ms, PRACH@10ms, SIB1@40ms) may be a typical setting, and (SSB@40ms, PRACH@40ms, SIB1@40ms) can be considered as somewhat sparser setting. We assume the paging configuration of 40ms, Ns=4 as the minimum condensed paging baseline (i.e., from legacy) where 4 paging occasions are condensed every 40ms. For further condensed paging (New), Ns=8 was used for evaluation purposes. The simulation results shows that there may be no network energy saving gain for the cases with small SSB periodicities (20ms/40ms) because gNB needs to anyways wake up often (every 20/40ms) to transmit/receive SSB, SIB1, and PRACH. </w:t>
      </w:r>
    </w:p>
    <w:p w14:paraId="211FDAD6" w14:textId="77777777" w:rsidR="00E754FC" w:rsidRDefault="00E754FC" w:rsidP="00E754FC">
      <w:pPr>
        <w:spacing w:beforeLines="100" w:before="240" w:afterLines="100" w:after="240"/>
        <w:jc w:val="both"/>
        <w:rPr>
          <w:rFonts w:ascii="Arial" w:hAnsi="Arial" w:cs="Arial"/>
          <w:lang w:val="en-GB"/>
        </w:rPr>
      </w:pPr>
      <w:r>
        <w:rPr>
          <w:rFonts w:ascii="Arial" w:hAnsi="Arial" w:cs="Arial"/>
          <w:lang w:val="en-GB"/>
        </w:rPr>
        <w:t>To achieve deep sleep, the gNB need at least 50ms opportunity (for CAT1) which can be achieved for case (SSB@160ms, PRACH@160ms, SIB1@160ms) and for this case, we can observe that 6% to 17% network energy saving gain can be achieved if further condensed paging is used.</w:t>
      </w:r>
    </w:p>
    <w:p w14:paraId="5E1B0647" w14:textId="77777777" w:rsidR="00E754FC" w:rsidRDefault="00E754FC" w:rsidP="00E754FC">
      <w:pPr>
        <w:pStyle w:val="Caption"/>
        <w:keepNext/>
      </w:pPr>
      <w:r>
        <w:lastRenderedPageBreak/>
        <w:t xml:space="preserve">Table 1. </w:t>
      </w:r>
      <w:r w:rsidRPr="00D80CC1">
        <w:t>Network energy saving gain for different paging configurations (10% paging rate)</w:t>
      </w:r>
      <w:r>
        <w:t>. BS energy consumption model is CAT1.</w:t>
      </w:r>
    </w:p>
    <w:tbl>
      <w:tblPr>
        <w:tblW w:w="9599" w:type="dxa"/>
        <w:tblLook w:val="04A0" w:firstRow="1" w:lastRow="0" w:firstColumn="1" w:lastColumn="0" w:noHBand="0" w:noVBand="1"/>
      </w:tblPr>
      <w:tblGrid>
        <w:gridCol w:w="2122"/>
        <w:gridCol w:w="1584"/>
        <w:gridCol w:w="2045"/>
        <w:gridCol w:w="1012"/>
        <w:gridCol w:w="912"/>
        <w:gridCol w:w="1012"/>
        <w:gridCol w:w="912"/>
      </w:tblGrid>
      <w:tr w:rsidR="00E754FC" w:rsidRPr="00F6100C" w14:paraId="78B58BC2" w14:textId="77777777" w:rsidTr="00EF5B77">
        <w:trPr>
          <w:trHeight w:val="570"/>
        </w:trPr>
        <w:tc>
          <w:tcPr>
            <w:tcW w:w="21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CCB705" w14:textId="77777777" w:rsidR="00E754FC" w:rsidRPr="00206ABC" w:rsidRDefault="00E754FC" w:rsidP="00EF5B77">
            <w:pPr>
              <w:jc w:val="center"/>
              <w:rPr>
                <w:rFonts w:ascii="Arial" w:hAnsi="Arial" w:cs="Arial"/>
                <w:color w:val="000000"/>
                <w:sz w:val="20"/>
                <w:szCs w:val="20"/>
                <w:lang w:eastAsia="ja-JP"/>
              </w:rPr>
            </w:pPr>
            <w:r w:rsidRPr="00206ABC">
              <w:rPr>
                <w:rFonts w:ascii="Arial" w:hAnsi="Arial" w:cs="Arial"/>
                <w:color w:val="000000"/>
                <w:sz w:val="20"/>
                <w:szCs w:val="20"/>
                <w:lang w:eastAsia="ja-JP"/>
              </w:rPr>
              <w:t>SSB/PRACH/SIB1 periodicity</w:t>
            </w:r>
          </w:p>
        </w:tc>
        <w:tc>
          <w:tcPr>
            <w:tcW w:w="15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9623DE" w14:textId="77777777" w:rsidR="00E754FC" w:rsidRPr="00206ABC" w:rsidRDefault="00E754FC" w:rsidP="00EF5B77">
            <w:pPr>
              <w:jc w:val="center"/>
              <w:rPr>
                <w:rFonts w:ascii="Arial" w:hAnsi="Arial" w:cs="Arial"/>
                <w:color w:val="000000"/>
                <w:sz w:val="20"/>
                <w:szCs w:val="20"/>
                <w:lang w:eastAsia="ja-JP"/>
              </w:rPr>
            </w:pPr>
            <w:r w:rsidRPr="00206ABC">
              <w:rPr>
                <w:rFonts w:ascii="Arial" w:hAnsi="Arial" w:cs="Arial"/>
                <w:color w:val="000000"/>
                <w:sz w:val="20"/>
                <w:szCs w:val="20"/>
                <w:lang w:eastAsia="ja-JP"/>
              </w:rPr>
              <w:t>PF periodicity</w:t>
            </w:r>
          </w:p>
        </w:tc>
        <w:tc>
          <w:tcPr>
            <w:tcW w:w="204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EAC873" w14:textId="77777777" w:rsidR="00E754FC" w:rsidRPr="00206ABC" w:rsidRDefault="00E754FC" w:rsidP="00EF5B77">
            <w:pPr>
              <w:jc w:val="center"/>
              <w:rPr>
                <w:rFonts w:ascii="Arial" w:hAnsi="Arial" w:cs="Arial"/>
                <w:color w:val="000000"/>
                <w:sz w:val="20"/>
                <w:szCs w:val="20"/>
                <w:lang w:eastAsia="ja-JP"/>
              </w:rPr>
            </w:pPr>
            <w:r w:rsidRPr="00206ABC">
              <w:rPr>
                <w:rFonts w:ascii="Arial" w:hAnsi="Arial" w:cs="Arial"/>
                <w:color w:val="000000"/>
                <w:sz w:val="20"/>
                <w:szCs w:val="20"/>
                <w:lang w:eastAsia="ja-JP"/>
              </w:rPr>
              <w:t>Ns (POs per PF)</w:t>
            </w:r>
          </w:p>
        </w:tc>
        <w:tc>
          <w:tcPr>
            <w:tcW w:w="1924" w:type="dxa"/>
            <w:gridSpan w:val="2"/>
            <w:tcBorders>
              <w:top w:val="single" w:sz="4" w:space="0" w:color="auto"/>
              <w:left w:val="nil"/>
              <w:bottom w:val="single" w:sz="4" w:space="0" w:color="auto"/>
              <w:right w:val="single" w:sz="4" w:space="0" w:color="auto"/>
            </w:tcBorders>
            <w:shd w:val="clear" w:color="auto" w:fill="auto"/>
            <w:vAlign w:val="center"/>
            <w:hideMark/>
          </w:tcPr>
          <w:p w14:paraId="4518C496" w14:textId="77777777" w:rsidR="00E754FC" w:rsidRPr="00206ABC" w:rsidRDefault="00E754FC" w:rsidP="00EF5B77">
            <w:pPr>
              <w:jc w:val="center"/>
              <w:rPr>
                <w:rFonts w:ascii="Arial" w:hAnsi="Arial" w:cs="Arial"/>
                <w:color w:val="000000"/>
                <w:sz w:val="20"/>
                <w:szCs w:val="20"/>
                <w:lang w:eastAsia="ja-JP"/>
              </w:rPr>
            </w:pPr>
            <w:r w:rsidRPr="00206ABC">
              <w:rPr>
                <w:rFonts w:ascii="Arial" w:hAnsi="Arial" w:cs="Arial"/>
                <w:color w:val="000000"/>
                <w:sz w:val="20"/>
                <w:szCs w:val="20"/>
                <w:lang w:eastAsia="ja-JP"/>
              </w:rPr>
              <w:t>One beam</w:t>
            </w:r>
          </w:p>
        </w:tc>
        <w:tc>
          <w:tcPr>
            <w:tcW w:w="1924" w:type="dxa"/>
            <w:gridSpan w:val="2"/>
            <w:tcBorders>
              <w:top w:val="single" w:sz="4" w:space="0" w:color="auto"/>
              <w:left w:val="nil"/>
              <w:bottom w:val="single" w:sz="4" w:space="0" w:color="auto"/>
              <w:right w:val="single" w:sz="4" w:space="0" w:color="000000"/>
            </w:tcBorders>
            <w:shd w:val="clear" w:color="auto" w:fill="auto"/>
            <w:vAlign w:val="center"/>
            <w:hideMark/>
          </w:tcPr>
          <w:p w14:paraId="623A7C0B" w14:textId="77777777" w:rsidR="00E754FC" w:rsidRPr="00206ABC" w:rsidRDefault="00E754FC" w:rsidP="00EF5B77">
            <w:pPr>
              <w:jc w:val="center"/>
              <w:rPr>
                <w:rFonts w:ascii="Arial" w:hAnsi="Arial" w:cs="Arial"/>
                <w:color w:val="000000"/>
                <w:sz w:val="20"/>
                <w:szCs w:val="20"/>
                <w:lang w:eastAsia="ja-JP"/>
              </w:rPr>
            </w:pPr>
            <w:r w:rsidRPr="00206ABC">
              <w:rPr>
                <w:rFonts w:ascii="Arial" w:hAnsi="Arial" w:cs="Arial"/>
                <w:color w:val="000000"/>
                <w:sz w:val="20"/>
                <w:szCs w:val="20"/>
                <w:lang w:eastAsia="ja-JP"/>
              </w:rPr>
              <w:t>Four beams</w:t>
            </w:r>
          </w:p>
        </w:tc>
      </w:tr>
      <w:tr w:rsidR="00E754FC" w:rsidRPr="00F6100C" w14:paraId="7052205D" w14:textId="77777777" w:rsidTr="00EF5B77">
        <w:trPr>
          <w:trHeight w:val="580"/>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7BF828B" w14:textId="77777777" w:rsidR="00E754FC" w:rsidRPr="00206ABC" w:rsidRDefault="00E754FC" w:rsidP="00EF5B77">
            <w:pPr>
              <w:rPr>
                <w:rFonts w:ascii="Arial" w:hAnsi="Arial" w:cs="Arial"/>
                <w:color w:val="000000"/>
                <w:sz w:val="20"/>
                <w:szCs w:val="20"/>
                <w:lang w:eastAsia="ja-JP"/>
              </w:rPr>
            </w:pPr>
          </w:p>
        </w:tc>
        <w:tc>
          <w:tcPr>
            <w:tcW w:w="1584" w:type="dxa"/>
            <w:vMerge/>
            <w:tcBorders>
              <w:top w:val="single" w:sz="4" w:space="0" w:color="auto"/>
              <w:left w:val="single" w:sz="4" w:space="0" w:color="auto"/>
              <w:bottom w:val="single" w:sz="4" w:space="0" w:color="auto"/>
              <w:right w:val="single" w:sz="4" w:space="0" w:color="auto"/>
            </w:tcBorders>
            <w:vAlign w:val="center"/>
            <w:hideMark/>
          </w:tcPr>
          <w:p w14:paraId="38FFEC15" w14:textId="77777777" w:rsidR="00E754FC" w:rsidRPr="00206ABC" w:rsidRDefault="00E754FC" w:rsidP="00EF5B77">
            <w:pPr>
              <w:rPr>
                <w:rFonts w:ascii="Arial" w:hAnsi="Arial" w:cs="Arial"/>
                <w:color w:val="000000"/>
                <w:sz w:val="20"/>
                <w:szCs w:val="20"/>
                <w:lang w:eastAsia="ja-JP"/>
              </w:rPr>
            </w:pPr>
          </w:p>
        </w:tc>
        <w:tc>
          <w:tcPr>
            <w:tcW w:w="2045" w:type="dxa"/>
            <w:vMerge/>
            <w:tcBorders>
              <w:top w:val="single" w:sz="4" w:space="0" w:color="auto"/>
              <w:left w:val="single" w:sz="4" w:space="0" w:color="auto"/>
              <w:bottom w:val="single" w:sz="4" w:space="0" w:color="auto"/>
              <w:right w:val="single" w:sz="4" w:space="0" w:color="auto"/>
            </w:tcBorders>
            <w:vAlign w:val="center"/>
            <w:hideMark/>
          </w:tcPr>
          <w:p w14:paraId="4D10B672" w14:textId="77777777" w:rsidR="00E754FC" w:rsidRPr="00206ABC" w:rsidRDefault="00E754FC" w:rsidP="00EF5B77">
            <w:pPr>
              <w:rPr>
                <w:rFonts w:ascii="Arial" w:hAnsi="Arial" w:cs="Arial"/>
                <w:color w:val="000000"/>
                <w:sz w:val="20"/>
                <w:szCs w:val="20"/>
                <w:lang w:eastAsia="ja-JP"/>
              </w:rPr>
            </w:pPr>
          </w:p>
        </w:tc>
        <w:tc>
          <w:tcPr>
            <w:tcW w:w="1012" w:type="dxa"/>
            <w:tcBorders>
              <w:top w:val="nil"/>
              <w:left w:val="nil"/>
              <w:bottom w:val="single" w:sz="4" w:space="0" w:color="auto"/>
              <w:right w:val="single" w:sz="4" w:space="0" w:color="auto"/>
            </w:tcBorders>
            <w:shd w:val="clear" w:color="auto" w:fill="auto"/>
            <w:vAlign w:val="center"/>
            <w:hideMark/>
          </w:tcPr>
          <w:p w14:paraId="153424EF" w14:textId="77777777" w:rsidR="00E754FC" w:rsidRPr="00206ABC" w:rsidRDefault="00E754FC" w:rsidP="00EF5B77">
            <w:pPr>
              <w:jc w:val="center"/>
              <w:rPr>
                <w:rFonts w:ascii="Arial" w:hAnsi="Arial" w:cs="Arial"/>
                <w:color w:val="000000"/>
                <w:sz w:val="20"/>
                <w:szCs w:val="20"/>
                <w:lang w:eastAsia="ja-JP"/>
              </w:rPr>
            </w:pPr>
            <w:r w:rsidRPr="00206ABC">
              <w:rPr>
                <w:rFonts w:ascii="Arial" w:hAnsi="Arial" w:cs="Arial"/>
                <w:color w:val="000000"/>
                <w:sz w:val="20"/>
                <w:szCs w:val="20"/>
                <w:lang w:eastAsia="ja-JP"/>
              </w:rPr>
              <w:t>average power</w:t>
            </w:r>
          </w:p>
        </w:tc>
        <w:tc>
          <w:tcPr>
            <w:tcW w:w="912" w:type="dxa"/>
            <w:tcBorders>
              <w:top w:val="nil"/>
              <w:left w:val="nil"/>
              <w:bottom w:val="single" w:sz="4" w:space="0" w:color="auto"/>
              <w:right w:val="single" w:sz="4" w:space="0" w:color="auto"/>
            </w:tcBorders>
            <w:shd w:val="clear" w:color="auto" w:fill="auto"/>
            <w:vAlign w:val="center"/>
            <w:hideMark/>
          </w:tcPr>
          <w:p w14:paraId="0C799F6C" w14:textId="77777777" w:rsidR="00E754FC" w:rsidRPr="00206ABC" w:rsidRDefault="00E754FC" w:rsidP="00EF5B77">
            <w:pPr>
              <w:jc w:val="center"/>
              <w:rPr>
                <w:rFonts w:ascii="Arial" w:hAnsi="Arial" w:cs="Arial"/>
                <w:color w:val="000000"/>
                <w:sz w:val="20"/>
                <w:szCs w:val="20"/>
                <w:lang w:eastAsia="ja-JP"/>
              </w:rPr>
            </w:pPr>
            <w:r w:rsidRPr="00206ABC">
              <w:rPr>
                <w:rFonts w:ascii="Arial" w:hAnsi="Arial" w:cs="Arial"/>
                <w:color w:val="000000"/>
                <w:sz w:val="20"/>
                <w:szCs w:val="20"/>
                <w:lang w:eastAsia="ja-JP"/>
              </w:rPr>
              <w:t>NES gain</w:t>
            </w:r>
          </w:p>
        </w:tc>
        <w:tc>
          <w:tcPr>
            <w:tcW w:w="1012" w:type="dxa"/>
            <w:tcBorders>
              <w:top w:val="nil"/>
              <w:left w:val="nil"/>
              <w:bottom w:val="single" w:sz="4" w:space="0" w:color="auto"/>
              <w:right w:val="single" w:sz="4" w:space="0" w:color="auto"/>
            </w:tcBorders>
            <w:shd w:val="clear" w:color="auto" w:fill="auto"/>
            <w:vAlign w:val="bottom"/>
            <w:hideMark/>
          </w:tcPr>
          <w:p w14:paraId="30E5A75C" w14:textId="77777777" w:rsidR="00E754FC" w:rsidRPr="00206ABC" w:rsidRDefault="00E754FC" w:rsidP="00EF5B77">
            <w:pPr>
              <w:jc w:val="center"/>
              <w:rPr>
                <w:rFonts w:ascii="Arial" w:hAnsi="Arial" w:cs="Arial"/>
                <w:color w:val="000000"/>
                <w:sz w:val="20"/>
                <w:szCs w:val="20"/>
                <w:lang w:eastAsia="ja-JP"/>
              </w:rPr>
            </w:pPr>
            <w:r w:rsidRPr="00206ABC">
              <w:rPr>
                <w:rFonts w:ascii="Arial" w:hAnsi="Arial" w:cs="Arial"/>
                <w:color w:val="000000"/>
                <w:sz w:val="20"/>
                <w:szCs w:val="20"/>
                <w:lang w:eastAsia="ja-JP"/>
              </w:rPr>
              <w:t>average power</w:t>
            </w:r>
          </w:p>
        </w:tc>
        <w:tc>
          <w:tcPr>
            <w:tcW w:w="912" w:type="dxa"/>
            <w:tcBorders>
              <w:top w:val="nil"/>
              <w:left w:val="nil"/>
              <w:bottom w:val="single" w:sz="4" w:space="0" w:color="auto"/>
              <w:right w:val="single" w:sz="4" w:space="0" w:color="auto"/>
            </w:tcBorders>
            <w:shd w:val="clear" w:color="auto" w:fill="auto"/>
            <w:vAlign w:val="center"/>
            <w:hideMark/>
          </w:tcPr>
          <w:p w14:paraId="755245F1" w14:textId="77777777" w:rsidR="00E754FC" w:rsidRPr="00206ABC" w:rsidRDefault="00E754FC" w:rsidP="00EF5B77">
            <w:pPr>
              <w:jc w:val="center"/>
              <w:rPr>
                <w:rFonts w:ascii="Arial" w:hAnsi="Arial" w:cs="Arial"/>
                <w:color w:val="000000"/>
                <w:sz w:val="20"/>
                <w:szCs w:val="20"/>
                <w:lang w:eastAsia="ja-JP"/>
              </w:rPr>
            </w:pPr>
            <w:r w:rsidRPr="00206ABC">
              <w:rPr>
                <w:rFonts w:ascii="Arial" w:hAnsi="Arial" w:cs="Arial"/>
                <w:color w:val="000000"/>
                <w:sz w:val="20"/>
                <w:szCs w:val="20"/>
                <w:lang w:eastAsia="ja-JP"/>
              </w:rPr>
              <w:t>NES gain</w:t>
            </w:r>
          </w:p>
        </w:tc>
      </w:tr>
      <w:tr w:rsidR="00E754FC" w:rsidRPr="00F6100C" w14:paraId="09BE17DA" w14:textId="77777777" w:rsidTr="00EF5B77">
        <w:trPr>
          <w:trHeight w:val="290"/>
        </w:trPr>
        <w:tc>
          <w:tcPr>
            <w:tcW w:w="2122" w:type="dxa"/>
            <w:vMerge w:val="restart"/>
            <w:tcBorders>
              <w:top w:val="nil"/>
              <w:left w:val="single" w:sz="4" w:space="0" w:color="auto"/>
              <w:bottom w:val="single" w:sz="4" w:space="0" w:color="auto"/>
              <w:right w:val="single" w:sz="4" w:space="0" w:color="auto"/>
            </w:tcBorders>
            <w:shd w:val="clear" w:color="auto" w:fill="auto"/>
            <w:vAlign w:val="center"/>
            <w:hideMark/>
          </w:tcPr>
          <w:p w14:paraId="19B08CB1" w14:textId="77777777" w:rsidR="00E754FC" w:rsidRPr="00206ABC" w:rsidRDefault="00E754FC" w:rsidP="00EF5B77">
            <w:pPr>
              <w:jc w:val="center"/>
              <w:rPr>
                <w:rFonts w:ascii="Arial" w:hAnsi="Arial" w:cs="Arial"/>
                <w:color w:val="000000"/>
                <w:sz w:val="20"/>
                <w:szCs w:val="20"/>
                <w:lang w:eastAsia="ja-JP"/>
              </w:rPr>
            </w:pPr>
            <w:r w:rsidRPr="00206ABC">
              <w:rPr>
                <w:rFonts w:ascii="Arial" w:hAnsi="Arial" w:cs="Arial"/>
                <w:color w:val="000000"/>
                <w:sz w:val="20"/>
                <w:szCs w:val="20"/>
                <w:lang w:eastAsia="ja-JP"/>
              </w:rPr>
              <w:t>SSB@20ms, PRACH@10ms, SIB1@40ms</w:t>
            </w:r>
          </w:p>
        </w:tc>
        <w:tc>
          <w:tcPr>
            <w:tcW w:w="1584" w:type="dxa"/>
            <w:tcBorders>
              <w:top w:val="nil"/>
              <w:left w:val="nil"/>
              <w:bottom w:val="single" w:sz="4" w:space="0" w:color="auto"/>
              <w:right w:val="single" w:sz="4" w:space="0" w:color="auto"/>
            </w:tcBorders>
            <w:shd w:val="clear" w:color="auto" w:fill="auto"/>
            <w:vAlign w:val="center"/>
            <w:hideMark/>
          </w:tcPr>
          <w:p w14:paraId="25123459" w14:textId="77777777" w:rsidR="00E754FC" w:rsidRPr="00206ABC" w:rsidRDefault="00E754FC" w:rsidP="00EF5B77">
            <w:pPr>
              <w:rPr>
                <w:rFonts w:ascii="Arial" w:hAnsi="Arial" w:cs="Arial"/>
                <w:color w:val="000000"/>
                <w:sz w:val="20"/>
                <w:szCs w:val="20"/>
                <w:lang w:eastAsia="ja-JP"/>
              </w:rPr>
            </w:pPr>
            <w:r w:rsidRPr="00206ABC">
              <w:rPr>
                <w:rFonts w:ascii="Arial" w:hAnsi="Arial" w:cs="Arial"/>
                <w:color w:val="000000"/>
                <w:sz w:val="20"/>
                <w:szCs w:val="20"/>
                <w:lang w:eastAsia="ja-JP"/>
              </w:rPr>
              <w:t>40ms (baseline)</w:t>
            </w:r>
          </w:p>
        </w:tc>
        <w:tc>
          <w:tcPr>
            <w:tcW w:w="2045" w:type="dxa"/>
            <w:tcBorders>
              <w:top w:val="nil"/>
              <w:left w:val="nil"/>
              <w:bottom w:val="single" w:sz="4" w:space="0" w:color="auto"/>
              <w:right w:val="single" w:sz="4" w:space="0" w:color="auto"/>
            </w:tcBorders>
            <w:shd w:val="clear" w:color="auto" w:fill="auto"/>
            <w:noWrap/>
            <w:vAlign w:val="bottom"/>
            <w:hideMark/>
          </w:tcPr>
          <w:p w14:paraId="466F1033" w14:textId="77777777" w:rsidR="00E754FC" w:rsidRPr="00206ABC" w:rsidRDefault="00E754FC" w:rsidP="00EF5B77">
            <w:pPr>
              <w:jc w:val="center"/>
              <w:rPr>
                <w:rFonts w:ascii="Arial" w:hAnsi="Arial" w:cs="Arial"/>
                <w:color w:val="000000"/>
                <w:sz w:val="20"/>
                <w:szCs w:val="20"/>
                <w:lang w:eastAsia="ja-JP"/>
              </w:rPr>
            </w:pPr>
            <w:r w:rsidRPr="00206ABC">
              <w:rPr>
                <w:rFonts w:ascii="Arial" w:hAnsi="Arial" w:cs="Arial"/>
                <w:color w:val="000000"/>
                <w:sz w:val="20"/>
                <w:szCs w:val="20"/>
                <w:lang w:eastAsia="ja-JP"/>
              </w:rPr>
              <w:t>Ns=4 (legacy)</w:t>
            </w:r>
          </w:p>
        </w:tc>
        <w:tc>
          <w:tcPr>
            <w:tcW w:w="1012" w:type="dxa"/>
            <w:tcBorders>
              <w:top w:val="nil"/>
              <w:left w:val="nil"/>
              <w:bottom w:val="single" w:sz="4" w:space="0" w:color="auto"/>
              <w:right w:val="single" w:sz="4" w:space="0" w:color="auto"/>
            </w:tcBorders>
            <w:shd w:val="clear" w:color="auto" w:fill="auto"/>
            <w:noWrap/>
            <w:vAlign w:val="bottom"/>
            <w:hideMark/>
          </w:tcPr>
          <w:p w14:paraId="2DCD5483" w14:textId="77777777" w:rsidR="00E754FC" w:rsidRPr="00206ABC" w:rsidRDefault="00E754FC" w:rsidP="00EF5B77">
            <w:pPr>
              <w:jc w:val="right"/>
              <w:rPr>
                <w:rFonts w:ascii="Arial" w:hAnsi="Arial" w:cs="Arial"/>
                <w:color w:val="000000"/>
                <w:sz w:val="20"/>
                <w:szCs w:val="20"/>
                <w:lang w:eastAsia="ja-JP"/>
              </w:rPr>
            </w:pPr>
            <w:r w:rsidRPr="00206ABC">
              <w:rPr>
                <w:rFonts w:ascii="Arial" w:hAnsi="Arial" w:cs="Arial"/>
                <w:color w:val="000000"/>
                <w:sz w:val="20"/>
                <w:szCs w:val="20"/>
                <w:lang w:eastAsia="ja-JP"/>
              </w:rPr>
              <w:t>22.6</w:t>
            </w:r>
          </w:p>
        </w:tc>
        <w:tc>
          <w:tcPr>
            <w:tcW w:w="912" w:type="dxa"/>
            <w:tcBorders>
              <w:top w:val="nil"/>
              <w:left w:val="nil"/>
              <w:bottom w:val="single" w:sz="4" w:space="0" w:color="auto"/>
              <w:right w:val="single" w:sz="4" w:space="0" w:color="auto"/>
            </w:tcBorders>
            <w:shd w:val="clear" w:color="auto" w:fill="auto"/>
            <w:vAlign w:val="center"/>
            <w:hideMark/>
          </w:tcPr>
          <w:p w14:paraId="392FF337" w14:textId="77777777" w:rsidR="00E754FC" w:rsidRPr="00206ABC" w:rsidRDefault="00E754FC" w:rsidP="00EF5B77">
            <w:pPr>
              <w:jc w:val="right"/>
              <w:rPr>
                <w:rFonts w:ascii="Arial" w:hAnsi="Arial" w:cs="Arial"/>
                <w:color w:val="000000"/>
                <w:sz w:val="20"/>
                <w:szCs w:val="20"/>
                <w:lang w:eastAsia="ja-JP"/>
              </w:rPr>
            </w:pPr>
            <w:r w:rsidRPr="00206ABC">
              <w:rPr>
                <w:rFonts w:ascii="Arial" w:hAnsi="Arial" w:cs="Arial"/>
                <w:color w:val="000000"/>
                <w:sz w:val="20"/>
                <w:szCs w:val="20"/>
                <w:lang w:eastAsia="ja-JP"/>
              </w:rPr>
              <w:t>0%</w:t>
            </w:r>
          </w:p>
        </w:tc>
        <w:tc>
          <w:tcPr>
            <w:tcW w:w="1012" w:type="dxa"/>
            <w:tcBorders>
              <w:top w:val="nil"/>
              <w:left w:val="nil"/>
              <w:bottom w:val="single" w:sz="4" w:space="0" w:color="auto"/>
              <w:right w:val="single" w:sz="4" w:space="0" w:color="auto"/>
            </w:tcBorders>
            <w:shd w:val="clear" w:color="auto" w:fill="auto"/>
            <w:noWrap/>
            <w:vAlign w:val="bottom"/>
            <w:hideMark/>
          </w:tcPr>
          <w:p w14:paraId="7F9265B6" w14:textId="77777777" w:rsidR="00E754FC" w:rsidRPr="00206ABC" w:rsidRDefault="00E754FC" w:rsidP="00EF5B77">
            <w:pPr>
              <w:jc w:val="right"/>
              <w:rPr>
                <w:rFonts w:ascii="Arial" w:hAnsi="Arial" w:cs="Arial"/>
                <w:color w:val="000000"/>
                <w:sz w:val="20"/>
                <w:szCs w:val="20"/>
                <w:lang w:eastAsia="ja-JP"/>
              </w:rPr>
            </w:pPr>
            <w:r w:rsidRPr="00206ABC">
              <w:rPr>
                <w:rFonts w:ascii="Arial" w:hAnsi="Arial" w:cs="Arial"/>
                <w:color w:val="000000"/>
                <w:sz w:val="20"/>
                <w:szCs w:val="20"/>
                <w:lang w:eastAsia="ja-JP"/>
              </w:rPr>
              <w:t>26.95</w:t>
            </w:r>
          </w:p>
        </w:tc>
        <w:tc>
          <w:tcPr>
            <w:tcW w:w="912" w:type="dxa"/>
            <w:tcBorders>
              <w:top w:val="nil"/>
              <w:left w:val="nil"/>
              <w:bottom w:val="single" w:sz="4" w:space="0" w:color="auto"/>
              <w:right w:val="single" w:sz="4" w:space="0" w:color="auto"/>
            </w:tcBorders>
            <w:shd w:val="clear" w:color="auto" w:fill="auto"/>
            <w:vAlign w:val="center"/>
            <w:hideMark/>
          </w:tcPr>
          <w:p w14:paraId="2E54E410" w14:textId="77777777" w:rsidR="00E754FC" w:rsidRPr="00206ABC" w:rsidRDefault="00E754FC" w:rsidP="00EF5B77">
            <w:pPr>
              <w:jc w:val="right"/>
              <w:rPr>
                <w:rFonts w:ascii="Arial" w:hAnsi="Arial" w:cs="Arial"/>
                <w:color w:val="000000"/>
                <w:sz w:val="20"/>
                <w:szCs w:val="20"/>
                <w:lang w:eastAsia="ja-JP"/>
              </w:rPr>
            </w:pPr>
            <w:r w:rsidRPr="00206ABC">
              <w:rPr>
                <w:rFonts w:ascii="Arial" w:hAnsi="Arial" w:cs="Arial"/>
                <w:color w:val="000000"/>
                <w:sz w:val="20"/>
                <w:szCs w:val="20"/>
                <w:lang w:eastAsia="ja-JP"/>
              </w:rPr>
              <w:t>0%</w:t>
            </w:r>
          </w:p>
        </w:tc>
      </w:tr>
      <w:tr w:rsidR="00E754FC" w:rsidRPr="00F6100C" w14:paraId="2E1820EA" w14:textId="77777777" w:rsidTr="00EF5B77">
        <w:trPr>
          <w:trHeight w:val="290"/>
        </w:trPr>
        <w:tc>
          <w:tcPr>
            <w:tcW w:w="2122" w:type="dxa"/>
            <w:vMerge/>
            <w:tcBorders>
              <w:top w:val="nil"/>
              <w:left w:val="single" w:sz="4" w:space="0" w:color="auto"/>
              <w:bottom w:val="single" w:sz="4" w:space="0" w:color="auto"/>
              <w:right w:val="single" w:sz="4" w:space="0" w:color="auto"/>
            </w:tcBorders>
            <w:vAlign w:val="center"/>
            <w:hideMark/>
          </w:tcPr>
          <w:p w14:paraId="5CA5B819" w14:textId="77777777" w:rsidR="00E754FC" w:rsidRPr="00206ABC" w:rsidRDefault="00E754FC" w:rsidP="00EF5B77">
            <w:pPr>
              <w:rPr>
                <w:rFonts w:ascii="Arial" w:hAnsi="Arial" w:cs="Arial"/>
                <w:color w:val="000000"/>
                <w:sz w:val="20"/>
                <w:szCs w:val="20"/>
                <w:lang w:eastAsia="ja-JP"/>
              </w:rPr>
            </w:pPr>
          </w:p>
        </w:tc>
        <w:tc>
          <w:tcPr>
            <w:tcW w:w="1584" w:type="dxa"/>
            <w:tcBorders>
              <w:top w:val="nil"/>
              <w:left w:val="nil"/>
              <w:bottom w:val="single" w:sz="4" w:space="0" w:color="auto"/>
              <w:right w:val="single" w:sz="4" w:space="0" w:color="auto"/>
            </w:tcBorders>
            <w:shd w:val="clear" w:color="auto" w:fill="D9D9D9" w:themeFill="background1" w:themeFillShade="D9"/>
            <w:vAlign w:val="center"/>
            <w:hideMark/>
          </w:tcPr>
          <w:p w14:paraId="5C946FDF" w14:textId="77777777" w:rsidR="00E754FC" w:rsidRPr="00206ABC" w:rsidRDefault="00E754FC" w:rsidP="00EF5B77">
            <w:pPr>
              <w:rPr>
                <w:rFonts w:ascii="Arial" w:hAnsi="Arial" w:cs="Arial"/>
                <w:color w:val="000000"/>
                <w:sz w:val="20"/>
                <w:szCs w:val="20"/>
                <w:lang w:eastAsia="ja-JP"/>
              </w:rPr>
            </w:pPr>
            <w:r w:rsidRPr="00206ABC">
              <w:rPr>
                <w:rFonts w:ascii="Arial" w:hAnsi="Arial" w:cs="Arial"/>
                <w:color w:val="000000"/>
                <w:sz w:val="20"/>
                <w:szCs w:val="20"/>
                <w:lang w:eastAsia="ja-JP"/>
              </w:rPr>
              <w:t>80ms</w:t>
            </w:r>
          </w:p>
        </w:tc>
        <w:tc>
          <w:tcPr>
            <w:tcW w:w="2045" w:type="dxa"/>
            <w:tcBorders>
              <w:top w:val="nil"/>
              <w:left w:val="nil"/>
              <w:bottom w:val="single" w:sz="4" w:space="0" w:color="auto"/>
              <w:right w:val="single" w:sz="4" w:space="0" w:color="auto"/>
            </w:tcBorders>
            <w:shd w:val="clear" w:color="auto" w:fill="D9D9D9" w:themeFill="background1" w:themeFillShade="D9"/>
            <w:noWrap/>
            <w:vAlign w:val="bottom"/>
            <w:hideMark/>
          </w:tcPr>
          <w:p w14:paraId="4594A137" w14:textId="77777777" w:rsidR="00E754FC" w:rsidRPr="00206ABC" w:rsidRDefault="00E754FC" w:rsidP="00EF5B77">
            <w:pPr>
              <w:rPr>
                <w:rFonts w:ascii="Arial" w:hAnsi="Arial" w:cs="Arial"/>
                <w:color w:val="000000"/>
                <w:sz w:val="20"/>
                <w:szCs w:val="20"/>
                <w:lang w:eastAsia="ja-JP"/>
              </w:rPr>
            </w:pPr>
            <w:r>
              <w:rPr>
                <w:rFonts w:ascii="Arial" w:hAnsi="Arial" w:cs="Arial"/>
                <w:color w:val="000000"/>
                <w:sz w:val="20"/>
                <w:szCs w:val="20"/>
                <w:lang w:eastAsia="ja-JP"/>
              </w:rPr>
              <w:t xml:space="preserve">     </w:t>
            </w:r>
            <w:r w:rsidRPr="00206ABC">
              <w:rPr>
                <w:rFonts w:ascii="Arial" w:hAnsi="Arial" w:cs="Arial"/>
                <w:color w:val="000000"/>
                <w:sz w:val="20"/>
                <w:szCs w:val="20"/>
                <w:lang w:eastAsia="ja-JP"/>
              </w:rPr>
              <w:t xml:space="preserve">Ns=8 (New) </w:t>
            </w:r>
          </w:p>
        </w:tc>
        <w:tc>
          <w:tcPr>
            <w:tcW w:w="1012" w:type="dxa"/>
            <w:tcBorders>
              <w:top w:val="nil"/>
              <w:left w:val="nil"/>
              <w:bottom w:val="single" w:sz="4" w:space="0" w:color="auto"/>
              <w:right w:val="single" w:sz="4" w:space="0" w:color="auto"/>
            </w:tcBorders>
            <w:shd w:val="clear" w:color="auto" w:fill="D9D9D9" w:themeFill="background1" w:themeFillShade="D9"/>
            <w:noWrap/>
            <w:vAlign w:val="bottom"/>
            <w:hideMark/>
          </w:tcPr>
          <w:p w14:paraId="71F9A7B3" w14:textId="77777777" w:rsidR="00E754FC" w:rsidRPr="00206ABC" w:rsidRDefault="00E754FC" w:rsidP="00EF5B77">
            <w:pPr>
              <w:jc w:val="right"/>
              <w:rPr>
                <w:rFonts w:ascii="Arial" w:hAnsi="Arial" w:cs="Arial"/>
                <w:color w:val="000000"/>
                <w:sz w:val="20"/>
                <w:szCs w:val="20"/>
                <w:lang w:eastAsia="ja-JP"/>
              </w:rPr>
            </w:pPr>
            <w:r w:rsidRPr="00206ABC">
              <w:rPr>
                <w:rFonts w:ascii="Arial" w:hAnsi="Arial" w:cs="Arial"/>
                <w:color w:val="000000"/>
                <w:sz w:val="20"/>
                <w:szCs w:val="20"/>
                <w:lang w:eastAsia="ja-JP"/>
              </w:rPr>
              <w:t>22.6</w:t>
            </w:r>
          </w:p>
        </w:tc>
        <w:tc>
          <w:tcPr>
            <w:tcW w:w="912" w:type="dxa"/>
            <w:tcBorders>
              <w:top w:val="nil"/>
              <w:left w:val="nil"/>
              <w:bottom w:val="single" w:sz="4" w:space="0" w:color="auto"/>
              <w:right w:val="single" w:sz="4" w:space="0" w:color="auto"/>
            </w:tcBorders>
            <w:shd w:val="clear" w:color="auto" w:fill="D9D9D9" w:themeFill="background1" w:themeFillShade="D9"/>
            <w:vAlign w:val="center"/>
            <w:hideMark/>
          </w:tcPr>
          <w:p w14:paraId="11A36D60" w14:textId="77777777" w:rsidR="00E754FC" w:rsidRPr="00206ABC" w:rsidRDefault="00E754FC" w:rsidP="00EF5B77">
            <w:pPr>
              <w:jc w:val="right"/>
              <w:rPr>
                <w:rFonts w:ascii="Arial" w:hAnsi="Arial" w:cs="Arial"/>
                <w:color w:val="000000"/>
                <w:sz w:val="20"/>
                <w:szCs w:val="20"/>
                <w:lang w:eastAsia="ja-JP"/>
              </w:rPr>
            </w:pPr>
            <w:r w:rsidRPr="00206ABC">
              <w:rPr>
                <w:rFonts w:ascii="Arial" w:hAnsi="Arial" w:cs="Arial"/>
                <w:color w:val="000000"/>
                <w:sz w:val="20"/>
                <w:szCs w:val="20"/>
                <w:lang w:eastAsia="ja-JP"/>
              </w:rPr>
              <w:t>0%</w:t>
            </w:r>
          </w:p>
        </w:tc>
        <w:tc>
          <w:tcPr>
            <w:tcW w:w="1012" w:type="dxa"/>
            <w:tcBorders>
              <w:top w:val="nil"/>
              <w:left w:val="nil"/>
              <w:bottom w:val="single" w:sz="4" w:space="0" w:color="auto"/>
              <w:right w:val="single" w:sz="4" w:space="0" w:color="auto"/>
            </w:tcBorders>
            <w:shd w:val="clear" w:color="auto" w:fill="D9D9D9" w:themeFill="background1" w:themeFillShade="D9"/>
            <w:noWrap/>
            <w:vAlign w:val="bottom"/>
            <w:hideMark/>
          </w:tcPr>
          <w:p w14:paraId="45A7AC5B" w14:textId="77777777" w:rsidR="00E754FC" w:rsidRPr="00206ABC" w:rsidRDefault="00E754FC" w:rsidP="00EF5B77">
            <w:pPr>
              <w:jc w:val="right"/>
              <w:rPr>
                <w:rFonts w:ascii="Arial" w:hAnsi="Arial" w:cs="Arial"/>
                <w:color w:val="000000"/>
                <w:sz w:val="20"/>
                <w:szCs w:val="20"/>
                <w:lang w:eastAsia="ja-JP"/>
              </w:rPr>
            </w:pPr>
            <w:r w:rsidRPr="00206ABC">
              <w:rPr>
                <w:rFonts w:ascii="Arial" w:hAnsi="Arial" w:cs="Arial"/>
                <w:color w:val="000000"/>
                <w:sz w:val="20"/>
                <w:szCs w:val="20"/>
                <w:lang w:eastAsia="ja-JP"/>
              </w:rPr>
              <w:t>26.95</w:t>
            </w:r>
          </w:p>
        </w:tc>
        <w:tc>
          <w:tcPr>
            <w:tcW w:w="912" w:type="dxa"/>
            <w:tcBorders>
              <w:top w:val="nil"/>
              <w:left w:val="nil"/>
              <w:bottom w:val="single" w:sz="4" w:space="0" w:color="auto"/>
              <w:right w:val="single" w:sz="4" w:space="0" w:color="auto"/>
            </w:tcBorders>
            <w:shd w:val="clear" w:color="auto" w:fill="D9D9D9" w:themeFill="background1" w:themeFillShade="D9"/>
            <w:vAlign w:val="center"/>
            <w:hideMark/>
          </w:tcPr>
          <w:p w14:paraId="4C8BE68A" w14:textId="77777777" w:rsidR="00E754FC" w:rsidRPr="00206ABC" w:rsidRDefault="00E754FC" w:rsidP="00EF5B77">
            <w:pPr>
              <w:jc w:val="right"/>
              <w:rPr>
                <w:rFonts w:ascii="Arial" w:hAnsi="Arial" w:cs="Arial"/>
                <w:color w:val="000000"/>
                <w:sz w:val="20"/>
                <w:szCs w:val="20"/>
                <w:lang w:eastAsia="ja-JP"/>
              </w:rPr>
            </w:pPr>
            <w:r w:rsidRPr="00206ABC">
              <w:rPr>
                <w:rFonts w:ascii="Arial" w:hAnsi="Arial" w:cs="Arial"/>
                <w:color w:val="000000"/>
                <w:sz w:val="20"/>
                <w:szCs w:val="20"/>
                <w:lang w:eastAsia="ja-JP"/>
              </w:rPr>
              <w:t>0%</w:t>
            </w:r>
          </w:p>
        </w:tc>
      </w:tr>
      <w:tr w:rsidR="00E754FC" w:rsidRPr="00F6100C" w14:paraId="3C4DD6C8" w14:textId="77777777" w:rsidTr="00EF5B77">
        <w:trPr>
          <w:trHeight w:val="290"/>
        </w:trPr>
        <w:tc>
          <w:tcPr>
            <w:tcW w:w="2122" w:type="dxa"/>
            <w:vMerge w:val="restart"/>
            <w:tcBorders>
              <w:top w:val="nil"/>
              <w:left w:val="single" w:sz="4" w:space="0" w:color="auto"/>
              <w:bottom w:val="single" w:sz="4" w:space="0" w:color="auto"/>
              <w:right w:val="single" w:sz="4" w:space="0" w:color="auto"/>
            </w:tcBorders>
            <w:shd w:val="clear" w:color="auto" w:fill="auto"/>
            <w:vAlign w:val="center"/>
            <w:hideMark/>
          </w:tcPr>
          <w:p w14:paraId="6EB3703F" w14:textId="77777777" w:rsidR="00E754FC" w:rsidRPr="00206ABC" w:rsidRDefault="00E754FC" w:rsidP="00EF5B77">
            <w:pPr>
              <w:jc w:val="center"/>
              <w:rPr>
                <w:rFonts w:ascii="Arial" w:hAnsi="Arial" w:cs="Arial"/>
                <w:color w:val="000000"/>
                <w:sz w:val="20"/>
                <w:szCs w:val="20"/>
                <w:lang w:eastAsia="ja-JP"/>
              </w:rPr>
            </w:pPr>
            <w:r w:rsidRPr="00206ABC">
              <w:rPr>
                <w:rFonts w:ascii="Arial" w:hAnsi="Arial" w:cs="Arial"/>
                <w:color w:val="000000"/>
                <w:sz w:val="20"/>
                <w:szCs w:val="20"/>
                <w:lang w:eastAsia="ja-JP"/>
              </w:rPr>
              <w:t>SSB@40ms, PRACH@40ms, SIB1@40ms</w:t>
            </w:r>
          </w:p>
        </w:tc>
        <w:tc>
          <w:tcPr>
            <w:tcW w:w="1584" w:type="dxa"/>
            <w:tcBorders>
              <w:top w:val="nil"/>
              <w:left w:val="nil"/>
              <w:bottom w:val="single" w:sz="4" w:space="0" w:color="auto"/>
              <w:right w:val="single" w:sz="4" w:space="0" w:color="auto"/>
            </w:tcBorders>
            <w:shd w:val="clear" w:color="auto" w:fill="auto"/>
            <w:vAlign w:val="center"/>
            <w:hideMark/>
          </w:tcPr>
          <w:p w14:paraId="74E60669" w14:textId="77777777" w:rsidR="00E754FC" w:rsidRPr="00206ABC" w:rsidRDefault="00E754FC" w:rsidP="00EF5B77">
            <w:pPr>
              <w:rPr>
                <w:rFonts w:ascii="Arial" w:hAnsi="Arial" w:cs="Arial"/>
                <w:color w:val="000000"/>
                <w:sz w:val="20"/>
                <w:szCs w:val="20"/>
                <w:lang w:eastAsia="ja-JP"/>
              </w:rPr>
            </w:pPr>
            <w:r w:rsidRPr="00206ABC">
              <w:rPr>
                <w:rFonts w:ascii="Arial" w:hAnsi="Arial" w:cs="Arial"/>
                <w:color w:val="000000"/>
                <w:sz w:val="20"/>
                <w:szCs w:val="20"/>
                <w:lang w:eastAsia="ja-JP"/>
              </w:rPr>
              <w:t>40ms (baseline)</w:t>
            </w:r>
          </w:p>
        </w:tc>
        <w:tc>
          <w:tcPr>
            <w:tcW w:w="2045" w:type="dxa"/>
            <w:tcBorders>
              <w:top w:val="nil"/>
              <w:left w:val="nil"/>
              <w:bottom w:val="single" w:sz="4" w:space="0" w:color="auto"/>
              <w:right w:val="single" w:sz="4" w:space="0" w:color="auto"/>
            </w:tcBorders>
            <w:shd w:val="clear" w:color="auto" w:fill="auto"/>
            <w:noWrap/>
            <w:vAlign w:val="bottom"/>
            <w:hideMark/>
          </w:tcPr>
          <w:p w14:paraId="3790EF25" w14:textId="77777777" w:rsidR="00E754FC" w:rsidRPr="00206ABC" w:rsidRDefault="00E754FC" w:rsidP="00EF5B77">
            <w:pPr>
              <w:jc w:val="center"/>
              <w:rPr>
                <w:rFonts w:ascii="Arial" w:hAnsi="Arial" w:cs="Arial"/>
                <w:color w:val="000000"/>
                <w:sz w:val="20"/>
                <w:szCs w:val="20"/>
                <w:lang w:eastAsia="ja-JP"/>
              </w:rPr>
            </w:pPr>
            <w:r w:rsidRPr="00206ABC">
              <w:rPr>
                <w:rFonts w:ascii="Arial" w:hAnsi="Arial" w:cs="Arial"/>
                <w:color w:val="000000"/>
                <w:sz w:val="20"/>
                <w:szCs w:val="20"/>
                <w:lang w:eastAsia="ja-JP"/>
              </w:rPr>
              <w:t>Ns=4 (legacy)</w:t>
            </w:r>
          </w:p>
        </w:tc>
        <w:tc>
          <w:tcPr>
            <w:tcW w:w="1012" w:type="dxa"/>
            <w:tcBorders>
              <w:top w:val="nil"/>
              <w:left w:val="nil"/>
              <w:bottom w:val="single" w:sz="4" w:space="0" w:color="auto"/>
              <w:right w:val="single" w:sz="4" w:space="0" w:color="auto"/>
            </w:tcBorders>
            <w:shd w:val="clear" w:color="auto" w:fill="auto"/>
            <w:noWrap/>
            <w:vAlign w:val="bottom"/>
            <w:hideMark/>
          </w:tcPr>
          <w:p w14:paraId="4E3321CD" w14:textId="77777777" w:rsidR="00E754FC" w:rsidRPr="00206ABC" w:rsidRDefault="00E754FC" w:rsidP="00EF5B77">
            <w:pPr>
              <w:jc w:val="right"/>
              <w:rPr>
                <w:rFonts w:ascii="Arial" w:hAnsi="Arial" w:cs="Arial"/>
                <w:color w:val="000000"/>
                <w:sz w:val="20"/>
                <w:szCs w:val="20"/>
                <w:lang w:eastAsia="ja-JP"/>
              </w:rPr>
            </w:pPr>
            <w:r w:rsidRPr="00206ABC">
              <w:rPr>
                <w:rFonts w:ascii="Arial" w:hAnsi="Arial" w:cs="Arial"/>
                <w:color w:val="000000"/>
                <w:sz w:val="20"/>
                <w:szCs w:val="20"/>
                <w:lang w:eastAsia="ja-JP"/>
              </w:rPr>
              <w:t>15.9</w:t>
            </w:r>
          </w:p>
        </w:tc>
        <w:tc>
          <w:tcPr>
            <w:tcW w:w="912" w:type="dxa"/>
            <w:tcBorders>
              <w:top w:val="nil"/>
              <w:left w:val="nil"/>
              <w:bottom w:val="single" w:sz="4" w:space="0" w:color="auto"/>
              <w:right w:val="single" w:sz="4" w:space="0" w:color="auto"/>
            </w:tcBorders>
            <w:shd w:val="clear" w:color="auto" w:fill="auto"/>
            <w:vAlign w:val="center"/>
            <w:hideMark/>
          </w:tcPr>
          <w:p w14:paraId="1AA49AA1" w14:textId="77777777" w:rsidR="00E754FC" w:rsidRPr="00206ABC" w:rsidRDefault="00E754FC" w:rsidP="00EF5B77">
            <w:pPr>
              <w:jc w:val="right"/>
              <w:rPr>
                <w:rFonts w:ascii="Arial" w:hAnsi="Arial" w:cs="Arial"/>
                <w:color w:val="000000"/>
                <w:sz w:val="20"/>
                <w:szCs w:val="20"/>
                <w:lang w:eastAsia="ja-JP"/>
              </w:rPr>
            </w:pPr>
            <w:r w:rsidRPr="00206ABC">
              <w:rPr>
                <w:rFonts w:ascii="Arial" w:hAnsi="Arial" w:cs="Arial"/>
                <w:color w:val="000000"/>
                <w:sz w:val="20"/>
                <w:szCs w:val="20"/>
                <w:lang w:eastAsia="ja-JP"/>
              </w:rPr>
              <w:t>0%</w:t>
            </w:r>
          </w:p>
        </w:tc>
        <w:tc>
          <w:tcPr>
            <w:tcW w:w="1012" w:type="dxa"/>
            <w:tcBorders>
              <w:top w:val="nil"/>
              <w:left w:val="nil"/>
              <w:bottom w:val="single" w:sz="4" w:space="0" w:color="auto"/>
              <w:right w:val="single" w:sz="4" w:space="0" w:color="auto"/>
            </w:tcBorders>
            <w:shd w:val="clear" w:color="auto" w:fill="auto"/>
            <w:noWrap/>
            <w:vAlign w:val="bottom"/>
            <w:hideMark/>
          </w:tcPr>
          <w:p w14:paraId="37CCCE35" w14:textId="77777777" w:rsidR="00E754FC" w:rsidRPr="00206ABC" w:rsidRDefault="00E754FC" w:rsidP="00EF5B77">
            <w:pPr>
              <w:jc w:val="right"/>
              <w:rPr>
                <w:rFonts w:ascii="Arial" w:hAnsi="Arial" w:cs="Arial"/>
                <w:color w:val="000000"/>
                <w:sz w:val="20"/>
                <w:szCs w:val="20"/>
                <w:lang w:eastAsia="ja-JP"/>
              </w:rPr>
            </w:pPr>
            <w:r w:rsidRPr="00206ABC">
              <w:rPr>
                <w:rFonts w:ascii="Arial" w:hAnsi="Arial" w:cs="Arial"/>
                <w:color w:val="000000"/>
                <w:sz w:val="20"/>
                <w:szCs w:val="20"/>
                <w:lang w:eastAsia="ja-JP"/>
              </w:rPr>
              <w:t>20.3</w:t>
            </w:r>
          </w:p>
        </w:tc>
        <w:tc>
          <w:tcPr>
            <w:tcW w:w="912" w:type="dxa"/>
            <w:tcBorders>
              <w:top w:val="nil"/>
              <w:left w:val="nil"/>
              <w:bottom w:val="single" w:sz="4" w:space="0" w:color="auto"/>
              <w:right w:val="single" w:sz="4" w:space="0" w:color="auto"/>
            </w:tcBorders>
            <w:shd w:val="clear" w:color="auto" w:fill="auto"/>
            <w:vAlign w:val="center"/>
            <w:hideMark/>
          </w:tcPr>
          <w:p w14:paraId="470F982D" w14:textId="77777777" w:rsidR="00E754FC" w:rsidRPr="00206ABC" w:rsidRDefault="00E754FC" w:rsidP="00EF5B77">
            <w:pPr>
              <w:jc w:val="right"/>
              <w:rPr>
                <w:rFonts w:ascii="Arial" w:hAnsi="Arial" w:cs="Arial"/>
                <w:color w:val="000000"/>
                <w:sz w:val="20"/>
                <w:szCs w:val="20"/>
                <w:lang w:eastAsia="ja-JP"/>
              </w:rPr>
            </w:pPr>
            <w:r w:rsidRPr="00206ABC">
              <w:rPr>
                <w:rFonts w:ascii="Arial" w:hAnsi="Arial" w:cs="Arial"/>
                <w:color w:val="000000"/>
                <w:sz w:val="20"/>
                <w:szCs w:val="20"/>
                <w:lang w:eastAsia="ja-JP"/>
              </w:rPr>
              <w:t>0%</w:t>
            </w:r>
          </w:p>
        </w:tc>
      </w:tr>
      <w:tr w:rsidR="00E754FC" w:rsidRPr="00F6100C" w14:paraId="134230D3" w14:textId="77777777" w:rsidTr="00EF5B77">
        <w:trPr>
          <w:trHeight w:val="290"/>
        </w:trPr>
        <w:tc>
          <w:tcPr>
            <w:tcW w:w="2122" w:type="dxa"/>
            <w:vMerge/>
            <w:tcBorders>
              <w:top w:val="nil"/>
              <w:left w:val="single" w:sz="4" w:space="0" w:color="auto"/>
              <w:bottom w:val="single" w:sz="4" w:space="0" w:color="auto"/>
              <w:right w:val="single" w:sz="4" w:space="0" w:color="auto"/>
            </w:tcBorders>
            <w:vAlign w:val="center"/>
            <w:hideMark/>
          </w:tcPr>
          <w:p w14:paraId="113587BB" w14:textId="77777777" w:rsidR="00E754FC" w:rsidRPr="00206ABC" w:rsidRDefault="00E754FC" w:rsidP="00EF5B77">
            <w:pPr>
              <w:rPr>
                <w:rFonts w:ascii="Arial" w:hAnsi="Arial" w:cs="Arial"/>
                <w:color w:val="000000"/>
                <w:sz w:val="20"/>
                <w:szCs w:val="20"/>
                <w:lang w:eastAsia="ja-JP"/>
              </w:rPr>
            </w:pPr>
          </w:p>
        </w:tc>
        <w:tc>
          <w:tcPr>
            <w:tcW w:w="1584" w:type="dxa"/>
            <w:tcBorders>
              <w:top w:val="nil"/>
              <w:left w:val="nil"/>
              <w:bottom w:val="single" w:sz="4" w:space="0" w:color="auto"/>
              <w:right w:val="single" w:sz="4" w:space="0" w:color="auto"/>
            </w:tcBorders>
            <w:shd w:val="clear" w:color="auto" w:fill="D9D9D9" w:themeFill="background1" w:themeFillShade="D9"/>
            <w:vAlign w:val="center"/>
            <w:hideMark/>
          </w:tcPr>
          <w:p w14:paraId="4DA4D8F0" w14:textId="77777777" w:rsidR="00E754FC" w:rsidRPr="00206ABC" w:rsidRDefault="00E754FC" w:rsidP="00EF5B77">
            <w:pPr>
              <w:rPr>
                <w:rFonts w:ascii="Arial" w:hAnsi="Arial" w:cs="Arial"/>
                <w:color w:val="000000"/>
                <w:sz w:val="20"/>
                <w:szCs w:val="20"/>
                <w:lang w:eastAsia="ja-JP"/>
              </w:rPr>
            </w:pPr>
            <w:r w:rsidRPr="00206ABC">
              <w:rPr>
                <w:rFonts w:ascii="Arial" w:hAnsi="Arial" w:cs="Arial"/>
                <w:color w:val="000000"/>
                <w:sz w:val="20"/>
                <w:szCs w:val="20"/>
                <w:lang w:eastAsia="ja-JP"/>
              </w:rPr>
              <w:t>80ms</w:t>
            </w:r>
          </w:p>
        </w:tc>
        <w:tc>
          <w:tcPr>
            <w:tcW w:w="2045" w:type="dxa"/>
            <w:tcBorders>
              <w:top w:val="nil"/>
              <w:left w:val="nil"/>
              <w:bottom w:val="single" w:sz="4" w:space="0" w:color="auto"/>
              <w:right w:val="single" w:sz="4" w:space="0" w:color="auto"/>
            </w:tcBorders>
            <w:shd w:val="clear" w:color="auto" w:fill="D9D9D9" w:themeFill="background1" w:themeFillShade="D9"/>
            <w:noWrap/>
            <w:vAlign w:val="bottom"/>
            <w:hideMark/>
          </w:tcPr>
          <w:p w14:paraId="48235E62" w14:textId="77777777" w:rsidR="00E754FC" w:rsidRPr="00206ABC" w:rsidRDefault="00E754FC" w:rsidP="00EF5B77">
            <w:pPr>
              <w:rPr>
                <w:rFonts w:ascii="Arial" w:hAnsi="Arial" w:cs="Arial"/>
                <w:color w:val="000000"/>
                <w:sz w:val="20"/>
                <w:szCs w:val="20"/>
                <w:lang w:eastAsia="ja-JP"/>
              </w:rPr>
            </w:pPr>
            <w:r>
              <w:rPr>
                <w:rFonts w:ascii="Arial" w:hAnsi="Arial" w:cs="Arial"/>
                <w:color w:val="000000"/>
                <w:sz w:val="20"/>
                <w:szCs w:val="20"/>
                <w:lang w:eastAsia="ja-JP"/>
              </w:rPr>
              <w:t xml:space="preserve">     </w:t>
            </w:r>
            <w:r w:rsidRPr="00206ABC">
              <w:rPr>
                <w:rFonts w:ascii="Arial" w:hAnsi="Arial" w:cs="Arial"/>
                <w:color w:val="000000"/>
                <w:sz w:val="20"/>
                <w:szCs w:val="20"/>
                <w:lang w:eastAsia="ja-JP"/>
              </w:rPr>
              <w:t xml:space="preserve">Ns=8 (New) </w:t>
            </w:r>
          </w:p>
        </w:tc>
        <w:tc>
          <w:tcPr>
            <w:tcW w:w="1012" w:type="dxa"/>
            <w:tcBorders>
              <w:top w:val="nil"/>
              <w:left w:val="nil"/>
              <w:bottom w:val="single" w:sz="4" w:space="0" w:color="auto"/>
              <w:right w:val="single" w:sz="4" w:space="0" w:color="auto"/>
            </w:tcBorders>
            <w:shd w:val="clear" w:color="auto" w:fill="D9D9D9" w:themeFill="background1" w:themeFillShade="D9"/>
            <w:noWrap/>
            <w:vAlign w:val="bottom"/>
            <w:hideMark/>
          </w:tcPr>
          <w:p w14:paraId="0FE89E5C" w14:textId="77777777" w:rsidR="00E754FC" w:rsidRPr="00206ABC" w:rsidRDefault="00E754FC" w:rsidP="00EF5B77">
            <w:pPr>
              <w:jc w:val="right"/>
              <w:rPr>
                <w:rFonts w:ascii="Arial" w:hAnsi="Arial" w:cs="Arial"/>
                <w:color w:val="000000"/>
                <w:sz w:val="20"/>
                <w:szCs w:val="20"/>
                <w:lang w:eastAsia="ja-JP"/>
              </w:rPr>
            </w:pPr>
            <w:r w:rsidRPr="00206ABC">
              <w:rPr>
                <w:rFonts w:ascii="Arial" w:hAnsi="Arial" w:cs="Arial"/>
                <w:color w:val="000000"/>
                <w:sz w:val="20"/>
                <w:szCs w:val="20"/>
                <w:lang w:eastAsia="ja-JP"/>
              </w:rPr>
              <w:t>15.9</w:t>
            </w:r>
          </w:p>
        </w:tc>
        <w:tc>
          <w:tcPr>
            <w:tcW w:w="912" w:type="dxa"/>
            <w:tcBorders>
              <w:top w:val="nil"/>
              <w:left w:val="nil"/>
              <w:bottom w:val="single" w:sz="4" w:space="0" w:color="auto"/>
              <w:right w:val="single" w:sz="4" w:space="0" w:color="auto"/>
            </w:tcBorders>
            <w:shd w:val="clear" w:color="auto" w:fill="D9D9D9" w:themeFill="background1" w:themeFillShade="D9"/>
            <w:vAlign w:val="center"/>
            <w:hideMark/>
          </w:tcPr>
          <w:p w14:paraId="6A0FF135" w14:textId="77777777" w:rsidR="00E754FC" w:rsidRPr="00206ABC" w:rsidRDefault="00E754FC" w:rsidP="00EF5B77">
            <w:pPr>
              <w:jc w:val="right"/>
              <w:rPr>
                <w:rFonts w:ascii="Arial" w:hAnsi="Arial" w:cs="Arial"/>
                <w:color w:val="000000"/>
                <w:sz w:val="20"/>
                <w:szCs w:val="20"/>
                <w:lang w:eastAsia="ja-JP"/>
              </w:rPr>
            </w:pPr>
            <w:r w:rsidRPr="00206ABC">
              <w:rPr>
                <w:rFonts w:ascii="Arial" w:hAnsi="Arial" w:cs="Arial"/>
                <w:color w:val="000000"/>
                <w:sz w:val="20"/>
                <w:szCs w:val="20"/>
                <w:lang w:eastAsia="ja-JP"/>
              </w:rPr>
              <w:t>0%</w:t>
            </w:r>
          </w:p>
        </w:tc>
        <w:tc>
          <w:tcPr>
            <w:tcW w:w="1012" w:type="dxa"/>
            <w:tcBorders>
              <w:top w:val="nil"/>
              <w:left w:val="nil"/>
              <w:bottom w:val="single" w:sz="4" w:space="0" w:color="auto"/>
              <w:right w:val="single" w:sz="4" w:space="0" w:color="auto"/>
            </w:tcBorders>
            <w:shd w:val="clear" w:color="auto" w:fill="D9D9D9" w:themeFill="background1" w:themeFillShade="D9"/>
            <w:noWrap/>
            <w:vAlign w:val="bottom"/>
            <w:hideMark/>
          </w:tcPr>
          <w:p w14:paraId="00A56A88" w14:textId="77777777" w:rsidR="00E754FC" w:rsidRPr="00206ABC" w:rsidRDefault="00E754FC" w:rsidP="00EF5B77">
            <w:pPr>
              <w:jc w:val="right"/>
              <w:rPr>
                <w:rFonts w:ascii="Arial" w:hAnsi="Arial" w:cs="Arial"/>
                <w:color w:val="000000"/>
                <w:sz w:val="20"/>
                <w:szCs w:val="20"/>
                <w:lang w:eastAsia="ja-JP"/>
              </w:rPr>
            </w:pPr>
            <w:r w:rsidRPr="00206ABC">
              <w:rPr>
                <w:rFonts w:ascii="Arial" w:hAnsi="Arial" w:cs="Arial"/>
                <w:color w:val="000000"/>
                <w:sz w:val="20"/>
                <w:szCs w:val="20"/>
                <w:lang w:eastAsia="ja-JP"/>
              </w:rPr>
              <w:t>20.3</w:t>
            </w:r>
          </w:p>
        </w:tc>
        <w:tc>
          <w:tcPr>
            <w:tcW w:w="912" w:type="dxa"/>
            <w:tcBorders>
              <w:top w:val="nil"/>
              <w:left w:val="nil"/>
              <w:bottom w:val="single" w:sz="4" w:space="0" w:color="auto"/>
              <w:right w:val="single" w:sz="4" w:space="0" w:color="auto"/>
            </w:tcBorders>
            <w:shd w:val="clear" w:color="auto" w:fill="D9D9D9" w:themeFill="background1" w:themeFillShade="D9"/>
            <w:vAlign w:val="center"/>
            <w:hideMark/>
          </w:tcPr>
          <w:p w14:paraId="64F48293" w14:textId="77777777" w:rsidR="00E754FC" w:rsidRPr="00206ABC" w:rsidRDefault="00E754FC" w:rsidP="00EF5B77">
            <w:pPr>
              <w:jc w:val="right"/>
              <w:rPr>
                <w:rFonts w:ascii="Arial" w:hAnsi="Arial" w:cs="Arial"/>
                <w:color w:val="000000"/>
                <w:sz w:val="20"/>
                <w:szCs w:val="20"/>
                <w:lang w:eastAsia="ja-JP"/>
              </w:rPr>
            </w:pPr>
            <w:r w:rsidRPr="00206ABC">
              <w:rPr>
                <w:rFonts w:ascii="Arial" w:hAnsi="Arial" w:cs="Arial"/>
                <w:color w:val="000000"/>
                <w:sz w:val="20"/>
                <w:szCs w:val="20"/>
                <w:lang w:eastAsia="ja-JP"/>
              </w:rPr>
              <w:t>0%</w:t>
            </w:r>
          </w:p>
        </w:tc>
      </w:tr>
      <w:tr w:rsidR="00E754FC" w:rsidRPr="00F6100C" w14:paraId="21D59B3E" w14:textId="77777777" w:rsidTr="00EF5B77">
        <w:trPr>
          <w:trHeight w:val="290"/>
        </w:trPr>
        <w:tc>
          <w:tcPr>
            <w:tcW w:w="2122" w:type="dxa"/>
            <w:vMerge w:val="restart"/>
            <w:tcBorders>
              <w:top w:val="nil"/>
              <w:left w:val="single" w:sz="4" w:space="0" w:color="auto"/>
              <w:bottom w:val="single" w:sz="4" w:space="0" w:color="auto"/>
              <w:right w:val="single" w:sz="4" w:space="0" w:color="auto"/>
            </w:tcBorders>
            <w:shd w:val="clear" w:color="auto" w:fill="auto"/>
            <w:vAlign w:val="center"/>
            <w:hideMark/>
          </w:tcPr>
          <w:p w14:paraId="6D57D169" w14:textId="77777777" w:rsidR="00E754FC" w:rsidRPr="00206ABC" w:rsidRDefault="00E754FC" w:rsidP="00EF5B77">
            <w:pPr>
              <w:jc w:val="center"/>
              <w:rPr>
                <w:rFonts w:ascii="Arial" w:hAnsi="Arial" w:cs="Arial"/>
                <w:color w:val="000000"/>
                <w:sz w:val="20"/>
                <w:szCs w:val="20"/>
                <w:lang w:eastAsia="ja-JP"/>
              </w:rPr>
            </w:pPr>
            <w:r w:rsidRPr="00206ABC">
              <w:rPr>
                <w:rFonts w:ascii="Arial" w:hAnsi="Arial" w:cs="Arial"/>
                <w:color w:val="000000"/>
                <w:sz w:val="20"/>
                <w:szCs w:val="20"/>
                <w:lang w:eastAsia="ja-JP"/>
              </w:rPr>
              <w:t>SSB@160ms, PRACH@160ms, SIB1@160ms</w:t>
            </w:r>
          </w:p>
        </w:tc>
        <w:tc>
          <w:tcPr>
            <w:tcW w:w="1584" w:type="dxa"/>
            <w:tcBorders>
              <w:top w:val="nil"/>
              <w:left w:val="nil"/>
              <w:bottom w:val="single" w:sz="4" w:space="0" w:color="auto"/>
              <w:right w:val="single" w:sz="4" w:space="0" w:color="auto"/>
            </w:tcBorders>
            <w:shd w:val="clear" w:color="auto" w:fill="auto"/>
            <w:vAlign w:val="center"/>
            <w:hideMark/>
          </w:tcPr>
          <w:p w14:paraId="5D09A347" w14:textId="77777777" w:rsidR="00E754FC" w:rsidRPr="00206ABC" w:rsidRDefault="00E754FC" w:rsidP="00EF5B77">
            <w:pPr>
              <w:rPr>
                <w:rFonts w:ascii="Arial" w:hAnsi="Arial" w:cs="Arial"/>
                <w:color w:val="000000"/>
                <w:sz w:val="20"/>
                <w:szCs w:val="20"/>
                <w:lang w:eastAsia="ja-JP"/>
              </w:rPr>
            </w:pPr>
            <w:r w:rsidRPr="00206ABC">
              <w:rPr>
                <w:rFonts w:ascii="Arial" w:hAnsi="Arial" w:cs="Arial"/>
                <w:color w:val="000000"/>
                <w:sz w:val="20"/>
                <w:szCs w:val="20"/>
                <w:lang w:eastAsia="ja-JP"/>
              </w:rPr>
              <w:t>40ms (baseline)</w:t>
            </w:r>
          </w:p>
        </w:tc>
        <w:tc>
          <w:tcPr>
            <w:tcW w:w="2045" w:type="dxa"/>
            <w:tcBorders>
              <w:top w:val="nil"/>
              <w:left w:val="nil"/>
              <w:bottom w:val="single" w:sz="4" w:space="0" w:color="auto"/>
              <w:right w:val="single" w:sz="4" w:space="0" w:color="auto"/>
            </w:tcBorders>
            <w:shd w:val="clear" w:color="auto" w:fill="auto"/>
            <w:noWrap/>
            <w:vAlign w:val="bottom"/>
            <w:hideMark/>
          </w:tcPr>
          <w:p w14:paraId="55C9B7A1" w14:textId="77777777" w:rsidR="00E754FC" w:rsidRPr="00206ABC" w:rsidRDefault="00E754FC" w:rsidP="00EF5B77">
            <w:pPr>
              <w:jc w:val="center"/>
              <w:rPr>
                <w:rFonts w:ascii="Arial" w:hAnsi="Arial" w:cs="Arial"/>
                <w:color w:val="000000"/>
                <w:sz w:val="20"/>
                <w:szCs w:val="20"/>
                <w:lang w:eastAsia="ja-JP"/>
              </w:rPr>
            </w:pPr>
            <w:r w:rsidRPr="00206ABC">
              <w:rPr>
                <w:rFonts w:ascii="Arial" w:hAnsi="Arial" w:cs="Arial"/>
                <w:color w:val="000000"/>
                <w:sz w:val="20"/>
                <w:szCs w:val="20"/>
                <w:lang w:eastAsia="ja-JP"/>
              </w:rPr>
              <w:t>Ns=4 (legacy)</w:t>
            </w:r>
          </w:p>
        </w:tc>
        <w:tc>
          <w:tcPr>
            <w:tcW w:w="1012" w:type="dxa"/>
            <w:tcBorders>
              <w:top w:val="nil"/>
              <w:left w:val="nil"/>
              <w:bottom w:val="single" w:sz="4" w:space="0" w:color="auto"/>
              <w:right w:val="single" w:sz="4" w:space="0" w:color="auto"/>
            </w:tcBorders>
            <w:shd w:val="clear" w:color="auto" w:fill="auto"/>
            <w:noWrap/>
            <w:vAlign w:val="bottom"/>
            <w:hideMark/>
          </w:tcPr>
          <w:p w14:paraId="3696775A" w14:textId="77777777" w:rsidR="00E754FC" w:rsidRPr="00206ABC" w:rsidRDefault="00E754FC" w:rsidP="00EF5B77">
            <w:pPr>
              <w:jc w:val="right"/>
              <w:rPr>
                <w:rFonts w:ascii="Arial" w:hAnsi="Arial" w:cs="Arial"/>
                <w:color w:val="000000"/>
                <w:sz w:val="20"/>
                <w:szCs w:val="20"/>
                <w:lang w:eastAsia="ja-JP"/>
              </w:rPr>
            </w:pPr>
            <w:r w:rsidRPr="00206ABC">
              <w:rPr>
                <w:rFonts w:ascii="Arial" w:hAnsi="Arial" w:cs="Arial"/>
                <w:color w:val="000000"/>
                <w:sz w:val="20"/>
                <w:szCs w:val="20"/>
                <w:lang w:eastAsia="ja-JP"/>
              </w:rPr>
              <w:t>5.32</w:t>
            </w:r>
          </w:p>
        </w:tc>
        <w:tc>
          <w:tcPr>
            <w:tcW w:w="912" w:type="dxa"/>
            <w:tcBorders>
              <w:top w:val="nil"/>
              <w:left w:val="nil"/>
              <w:bottom w:val="single" w:sz="4" w:space="0" w:color="auto"/>
              <w:right w:val="single" w:sz="4" w:space="0" w:color="auto"/>
            </w:tcBorders>
            <w:shd w:val="clear" w:color="auto" w:fill="auto"/>
            <w:vAlign w:val="center"/>
            <w:hideMark/>
          </w:tcPr>
          <w:p w14:paraId="456D85B2" w14:textId="77777777" w:rsidR="00E754FC" w:rsidRPr="00206ABC" w:rsidRDefault="00E754FC" w:rsidP="00EF5B77">
            <w:pPr>
              <w:jc w:val="right"/>
              <w:rPr>
                <w:rFonts w:ascii="Arial" w:hAnsi="Arial" w:cs="Arial"/>
                <w:color w:val="000000"/>
                <w:sz w:val="20"/>
                <w:szCs w:val="20"/>
                <w:lang w:eastAsia="ja-JP"/>
              </w:rPr>
            </w:pPr>
            <w:r w:rsidRPr="00206ABC">
              <w:rPr>
                <w:rFonts w:ascii="Arial" w:hAnsi="Arial" w:cs="Arial"/>
                <w:color w:val="000000"/>
                <w:sz w:val="20"/>
                <w:szCs w:val="20"/>
                <w:lang w:eastAsia="ja-JP"/>
              </w:rPr>
              <w:t>0%</w:t>
            </w:r>
          </w:p>
        </w:tc>
        <w:tc>
          <w:tcPr>
            <w:tcW w:w="1012" w:type="dxa"/>
            <w:tcBorders>
              <w:top w:val="nil"/>
              <w:left w:val="nil"/>
              <w:bottom w:val="single" w:sz="4" w:space="0" w:color="auto"/>
              <w:right w:val="single" w:sz="4" w:space="0" w:color="auto"/>
            </w:tcBorders>
            <w:shd w:val="clear" w:color="auto" w:fill="auto"/>
            <w:noWrap/>
            <w:vAlign w:val="bottom"/>
            <w:hideMark/>
          </w:tcPr>
          <w:p w14:paraId="15AEDAE1" w14:textId="77777777" w:rsidR="00E754FC" w:rsidRPr="00206ABC" w:rsidRDefault="00E754FC" w:rsidP="00EF5B77">
            <w:pPr>
              <w:jc w:val="right"/>
              <w:rPr>
                <w:rFonts w:ascii="Arial" w:hAnsi="Arial" w:cs="Arial"/>
                <w:color w:val="000000"/>
                <w:sz w:val="20"/>
                <w:szCs w:val="20"/>
                <w:lang w:eastAsia="ja-JP"/>
              </w:rPr>
            </w:pPr>
            <w:r w:rsidRPr="00206ABC">
              <w:rPr>
                <w:rFonts w:ascii="Arial" w:hAnsi="Arial" w:cs="Arial"/>
                <w:color w:val="000000"/>
                <w:sz w:val="20"/>
                <w:szCs w:val="20"/>
                <w:lang w:eastAsia="ja-JP"/>
              </w:rPr>
              <w:t>7.35</w:t>
            </w:r>
          </w:p>
        </w:tc>
        <w:tc>
          <w:tcPr>
            <w:tcW w:w="912" w:type="dxa"/>
            <w:tcBorders>
              <w:top w:val="nil"/>
              <w:left w:val="nil"/>
              <w:bottom w:val="single" w:sz="4" w:space="0" w:color="auto"/>
              <w:right w:val="single" w:sz="4" w:space="0" w:color="auto"/>
            </w:tcBorders>
            <w:shd w:val="clear" w:color="auto" w:fill="auto"/>
            <w:vAlign w:val="center"/>
            <w:hideMark/>
          </w:tcPr>
          <w:p w14:paraId="700F9BB6" w14:textId="77777777" w:rsidR="00E754FC" w:rsidRPr="00206ABC" w:rsidRDefault="00E754FC" w:rsidP="00EF5B77">
            <w:pPr>
              <w:jc w:val="right"/>
              <w:rPr>
                <w:rFonts w:ascii="Arial" w:hAnsi="Arial" w:cs="Arial"/>
                <w:color w:val="000000"/>
                <w:sz w:val="20"/>
                <w:szCs w:val="20"/>
                <w:lang w:eastAsia="ja-JP"/>
              </w:rPr>
            </w:pPr>
            <w:r w:rsidRPr="00206ABC">
              <w:rPr>
                <w:rFonts w:ascii="Arial" w:hAnsi="Arial" w:cs="Arial"/>
                <w:color w:val="000000"/>
                <w:sz w:val="20"/>
                <w:szCs w:val="20"/>
                <w:lang w:eastAsia="ja-JP"/>
              </w:rPr>
              <w:t>0%</w:t>
            </w:r>
          </w:p>
        </w:tc>
      </w:tr>
      <w:tr w:rsidR="00E754FC" w:rsidRPr="00F6100C" w14:paraId="5DA720F1" w14:textId="77777777" w:rsidTr="00EF5B77">
        <w:trPr>
          <w:trHeight w:val="290"/>
        </w:trPr>
        <w:tc>
          <w:tcPr>
            <w:tcW w:w="2122" w:type="dxa"/>
            <w:vMerge/>
            <w:tcBorders>
              <w:top w:val="nil"/>
              <w:left w:val="single" w:sz="4" w:space="0" w:color="auto"/>
              <w:bottom w:val="single" w:sz="4" w:space="0" w:color="auto"/>
              <w:right w:val="single" w:sz="4" w:space="0" w:color="auto"/>
            </w:tcBorders>
            <w:vAlign w:val="center"/>
            <w:hideMark/>
          </w:tcPr>
          <w:p w14:paraId="1AB15266" w14:textId="77777777" w:rsidR="00E754FC" w:rsidRPr="00206ABC" w:rsidRDefault="00E754FC" w:rsidP="00EF5B77">
            <w:pPr>
              <w:rPr>
                <w:rFonts w:ascii="Arial" w:hAnsi="Arial" w:cs="Arial"/>
                <w:color w:val="000000"/>
                <w:sz w:val="20"/>
                <w:szCs w:val="20"/>
                <w:lang w:eastAsia="ja-JP"/>
              </w:rPr>
            </w:pPr>
          </w:p>
        </w:tc>
        <w:tc>
          <w:tcPr>
            <w:tcW w:w="1584" w:type="dxa"/>
            <w:tcBorders>
              <w:top w:val="nil"/>
              <w:left w:val="nil"/>
              <w:bottom w:val="single" w:sz="4" w:space="0" w:color="auto"/>
              <w:right w:val="single" w:sz="4" w:space="0" w:color="auto"/>
            </w:tcBorders>
            <w:shd w:val="clear" w:color="auto" w:fill="D9D9D9" w:themeFill="background1" w:themeFillShade="D9"/>
            <w:vAlign w:val="center"/>
            <w:hideMark/>
          </w:tcPr>
          <w:p w14:paraId="1FB2C15D" w14:textId="77777777" w:rsidR="00E754FC" w:rsidRPr="00206ABC" w:rsidRDefault="00E754FC" w:rsidP="00EF5B77">
            <w:pPr>
              <w:rPr>
                <w:rFonts w:ascii="Arial" w:hAnsi="Arial" w:cs="Arial"/>
                <w:color w:val="000000"/>
                <w:sz w:val="20"/>
                <w:szCs w:val="20"/>
                <w:lang w:eastAsia="ja-JP"/>
              </w:rPr>
            </w:pPr>
            <w:r w:rsidRPr="00206ABC">
              <w:rPr>
                <w:rFonts w:ascii="Arial" w:hAnsi="Arial" w:cs="Arial"/>
                <w:color w:val="000000"/>
                <w:sz w:val="20"/>
                <w:szCs w:val="20"/>
                <w:lang w:eastAsia="ja-JP"/>
              </w:rPr>
              <w:t>80ms</w:t>
            </w:r>
          </w:p>
        </w:tc>
        <w:tc>
          <w:tcPr>
            <w:tcW w:w="2045" w:type="dxa"/>
            <w:tcBorders>
              <w:top w:val="nil"/>
              <w:left w:val="nil"/>
              <w:bottom w:val="single" w:sz="4" w:space="0" w:color="auto"/>
              <w:right w:val="single" w:sz="4" w:space="0" w:color="auto"/>
            </w:tcBorders>
            <w:shd w:val="clear" w:color="auto" w:fill="D9D9D9" w:themeFill="background1" w:themeFillShade="D9"/>
            <w:noWrap/>
            <w:vAlign w:val="bottom"/>
            <w:hideMark/>
          </w:tcPr>
          <w:p w14:paraId="27B0CA01" w14:textId="77777777" w:rsidR="00E754FC" w:rsidRPr="00206ABC" w:rsidRDefault="00E754FC" w:rsidP="00EF5B77">
            <w:pPr>
              <w:rPr>
                <w:rFonts w:ascii="Arial" w:hAnsi="Arial" w:cs="Arial"/>
                <w:color w:val="000000"/>
                <w:sz w:val="20"/>
                <w:szCs w:val="20"/>
                <w:lang w:eastAsia="ja-JP"/>
              </w:rPr>
            </w:pPr>
            <w:r>
              <w:rPr>
                <w:rFonts w:ascii="Arial" w:hAnsi="Arial" w:cs="Arial"/>
                <w:color w:val="000000"/>
                <w:sz w:val="20"/>
                <w:szCs w:val="20"/>
                <w:lang w:eastAsia="ja-JP"/>
              </w:rPr>
              <w:t xml:space="preserve">     </w:t>
            </w:r>
            <w:r w:rsidRPr="00206ABC">
              <w:rPr>
                <w:rFonts w:ascii="Arial" w:hAnsi="Arial" w:cs="Arial"/>
                <w:color w:val="000000"/>
                <w:sz w:val="20"/>
                <w:szCs w:val="20"/>
                <w:lang w:eastAsia="ja-JP"/>
              </w:rPr>
              <w:t xml:space="preserve">Ns=8 (New) </w:t>
            </w:r>
          </w:p>
        </w:tc>
        <w:tc>
          <w:tcPr>
            <w:tcW w:w="1012" w:type="dxa"/>
            <w:tcBorders>
              <w:top w:val="nil"/>
              <w:left w:val="nil"/>
              <w:bottom w:val="single" w:sz="4" w:space="0" w:color="auto"/>
              <w:right w:val="single" w:sz="4" w:space="0" w:color="auto"/>
            </w:tcBorders>
            <w:shd w:val="clear" w:color="auto" w:fill="D9D9D9" w:themeFill="background1" w:themeFillShade="D9"/>
            <w:noWrap/>
            <w:vAlign w:val="bottom"/>
            <w:hideMark/>
          </w:tcPr>
          <w:p w14:paraId="44424B33" w14:textId="77777777" w:rsidR="00E754FC" w:rsidRPr="00206ABC" w:rsidRDefault="00E754FC" w:rsidP="00EF5B77">
            <w:pPr>
              <w:jc w:val="right"/>
              <w:rPr>
                <w:rFonts w:ascii="Arial" w:hAnsi="Arial" w:cs="Arial"/>
                <w:color w:val="000000"/>
                <w:sz w:val="20"/>
                <w:szCs w:val="20"/>
                <w:lang w:eastAsia="ja-JP"/>
              </w:rPr>
            </w:pPr>
            <w:r w:rsidRPr="00206ABC">
              <w:rPr>
                <w:rFonts w:ascii="Arial" w:hAnsi="Arial" w:cs="Arial"/>
                <w:color w:val="000000"/>
                <w:sz w:val="20"/>
                <w:szCs w:val="20"/>
                <w:lang w:eastAsia="ja-JP"/>
              </w:rPr>
              <w:t>4.71</w:t>
            </w:r>
          </w:p>
        </w:tc>
        <w:tc>
          <w:tcPr>
            <w:tcW w:w="912" w:type="dxa"/>
            <w:tcBorders>
              <w:top w:val="nil"/>
              <w:left w:val="nil"/>
              <w:bottom w:val="single" w:sz="4" w:space="0" w:color="auto"/>
              <w:right w:val="single" w:sz="4" w:space="0" w:color="auto"/>
            </w:tcBorders>
            <w:shd w:val="clear" w:color="auto" w:fill="D9D9D9" w:themeFill="background1" w:themeFillShade="D9"/>
            <w:vAlign w:val="center"/>
            <w:hideMark/>
          </w:tcPr>
          <w:p w14:paraId="3E4BBE44" w14:textId="77777777" w:rsidR="00E754FC" w:rsidRPr="00206ABC" w:rsidRDefault="00E754FC" w:rsidP="00EF5B77">
            <w:pPr>
              <w:jc w:val="right"/>
              <w:rPr>
                <w:rFonts w:ascii="Arial" w:hAnsi="Arial" w:cs="Arial"/>
                <w:color w:val="000000"/>
                <w:sz w:val="20"/>
                <w:szCs w:val="20"/>
                <w:lang w:eastAsia="ja-JP"/>
              </w:rPr>
            </w:pPr>
            <w:r w:rsidRPr="00206ABC">
              <w:rPr>
                <w:rFonts w:ascii="Arial" w:hAnsi="Arial" w:cs="Arial"/>
                <w:color w:val="000000"/>
                <w:sz w:val="20"/>
                <w:szCs w:val="20"/>
                <w:lang w:eastAsia="ja-JP"/>
              </w:rPr>
              <w:t>11%</w:t>
            </w:r>
          </w:p>
        </w:tc>
        <w:tc>
          <w:tcPr>
            <w:tcW w:w="1012" w:type="dxa"/>
            <w:tcBorders>
              <w:top w:val="nil"/>
              <w:left w:val="nil"/>
              <w:bottom w:val="single" w:sz="4" w:space="0" w:color="auto"/>
              <w:right w:val="single" w:sz="4" w:space="0" w:color="auto"/>
            </w:tcBorders>
            <w:shd w:val="clear" w:color="auto" w:fill="D9D9D9" w:themeFill="background1" w:themeFillShade="D9"/>
            <w:noWrap/>
            <w:vAlign w:val="bottom"/>
            <w:hideMark/>
          </w:tcPr>
          <w:p w14:paraId="7ACF0F44" w14:textId="77777777" w:rsidR="00E754FC" w:rsidRPr="00206ABC" w:rsidRDefault="00E754FC" w:rsidP="00EF5B77">
            <w:pPr>
              <w:jc w:val="right"/>
              <w:rPr>
                <w:rFonts w:ascii="Arial" w:hAnsi="Arial" w:cs="Arial"/>
                <w:color w:val="000000"/>
                <w:sz w:val="20"/>
                <w:szCs w:val="20"/>
                <w:lang w:eastAsia="ja-JP"/>
              </w:rPr>
            </w:pPr>
            <w:r w:rsidRPr="00206ABC">
              <w:rPr>
                <w:rFonts w:ascii="Arial" w:hAnsi="Arial" w:cs="Arial"/>
                <w:color w:val="000000"/>
                <w:sz w:val="20"/>
                <w:szCs w:val="20"/>
                <w:lang w:eastAsia="ja-JP"/>
              </w:rPr>
              <w:t>6.92</w:t>
            </w:r>
          </w:p>
        </w:tc>
        <w:tc>
          <w:tcPr>
            <w:tcW w:w="912" w:type="dxa"/>
            <w:tcBorders>
              <w:top w:val="nil"/>
              <w:left w:val="nil"/>
              <w:bottom w:val="single" w:sz="4" w:space="0" w:color="auto"/>
              <w:right w:val="single" w:sz="4" w:space="0" w:color="auto"/>
            </w:tcBorders>
            <w:shd w:val="clear" w:color="auto" w:fill="D9D9D9" w:themeFill="background1" w:themeFillShade="D9"/>
            <w:vAlign w:val="center"/>
            <w:hideMark/>
          </w:tcPr>
          <w:p w14:paraId="7489985D" w14:textId="77777777" w:rsidR="00E754FC" w:rsidRPr="00206ABC" w:rsidRDefault="00E754FC" w:rsidP="00EF5B77">
            <w:pPr>
              <w:jc w:val="right"/>
              <w:rPr>
                <w:rFonts w:ascii="Arial" w:hAnsi="Arial" w:cs="Arial"/>
                <w:color w:val="000000"/>
                <w:sz w:val="20"/>
                <w:szCs w:val="20"/>
                <w:lang w:eastAsia="ja-JP"/>
              </w:rPr>
            </w:pPr>
            <w:r w:rsidRPr="00206ABC">
              <w:rPr>
                <w:rFonts w:ascii="Arial" w:hAnsi="Arial" w:cs="Arial"/>
                <w:color w:val="000000"/>
                <w:sz w:val="20"/>
                <w:szCs w:val="20"/>
                <w:lang w:eastAsia="ja-JP"/>
              </w:rPr>
              <w:t>6%</w:t>
            </w:r>
          </w:p>
        </w:tc>
      </w:tr>
    </w:tbl>
    <w:p w14:paraId="6FA7B2D0" w14:textId="77777777" w:rsidR="00E754FC" w:rsidRDefault="00E754FC" w:rsidP="00E754FC">
      <w:pPr>
        <w:spacing w:beforeLines="100" w:before="240" w:afterLines="100" w:after="240"/>
        <w:jc w:val="both"/>
        <w:rPr>
          <w:rFonts w:ascii="Arial" w:hAnsi="Arial" w:cs="Arial"/>
          <w:lang w:val="en-GB"/>
        </w:rPr>
      </w:pPr>
      <w:r>
        <w:rPr>
          <w:rFonts w:ascii="Arial" w:hAnsi="Arial" w:cs="Arial"/>
          <w:lang w:val="en-GB"/>
        </w:rPr>
        <w:t xml:space="preserve"> </w:t>
      </w:r>
    </w:p>
    <w:p w14:paraId="0F83B9AC" w14:textId="77777777" w:rsidR="00E754FC" w:rsidRDefault="00E754FC" w:rsidP="00E754FC">
      <w:pPr>
        <w:pStyle w:val="Observation"/>
        <w:numPr>
          <w:ilvl w:val="0"/>
          <w:numId w:val="3"/>
        </w:numPr>
        <w:ind w:left="1560" w:hanging="1560"/>
      </w:pPr>
      <w:bookmarkStart w:id="61" w:name="_Toc181970712"/>
      <w:r>
        <w:t>For paging capacity of ~1 PO per radio frame, further condensed paging provides following NES gains over legacy condensed paging,</w:t>
      </w:r>
      <w:bookmarkEnd w:id="61"/>
      <w:r>
        <w:t xml:space="preserve"> </w:t>
      </w:r>
    </w:p>
    <w:p w14:paraId="4B76A25F" w14:textId="77777777" w:rsidR="00E754FC" w:rsidRDefault="00E754FC" w:rsidP="00E754FC">
      <w:pPr>
        <w:pStyle w:val="Observation"/>
        <w:numPr>
          <w:ilvl w:val="1"/>
          <w:numId w:val="3"/>
        </w:numPr>
      </w:pPr>
      <w:bookmarkStart w:id="62" w:name="_Toc181970713"/>
      <w:r>
        <w:t>11</w:t>
      </w:r>
      <w:r w:rsidRPr="00E21567">
        <w:t xml:space="preserve">% </w:t>
      </w:r>
      <w:r>
        <w:t>~</w:t>
      </w:r>
      <w:r w:rsidRPr="00E21567">
        <w:t xml:space="preserve"> </w:t>
      </w:r>
      <w:r>
        <w:t>17</w:t>
      </w:r>
      <w:r w:rsidRPr="00E21567">
        <w:t xml:space="preserve">% </w:t>
      </w:r>
      <w:r>
        <w:t>(single beam) when</w:t>
      </w:r>
      <w:r w:rsidRPr="00E21567">
        <w:t xml:space="preserve"> SSB</w:t>
      </w:r>
      <w:r>
        <w:t>/</w:t>
      </w:r>
      <w:r w:rsidRPr="00E21567">
        <w:t>PRACH</w:t>
      </w:r>
      <w:r>
        <w:t>/SIB1 periodicity is 160ms.</w:t>
      </w:r>
      <w:bookmarkEnd w:id="62"/>
      <w:r>
        <w:t xml:space="preserve"> </w:t>
      </w:r>
    </w:p>
    <w:p w14:paraId="213FFAC5" w14:textId="77777777" w:rsidR="00E754FC" w:rsidRDefault="00E754FC" w:rsidP="00E754FC">
      <w:pPr>
        <w:pStyle w:val="Observation"/>
        <w:numPr>
          <w:ilvl w:val="1"/>
          <w:numId w:val="3"/>
        </w:numPr>
      </w:pPr>
      <w:bookmarkStart w:id="63" w:name="_Toc181970714"/>
      <w:r>
        <w:t>6</w:t>
      </w:r>
      <w:r w:rsidRPr="00E21567">
        <w:t xml:space="preserve">% </w:t>
      </w:r>
      <w:r>
        <w:t>~</w:t>
      </w:r>
      <w:r w:rsidRPr="00E21567">
        <w:t xml:space="preserve"> </w:t>
      </w:r>
      <w:r>
        <w:t>10</w:t>
      </w:r>
      <w:r w:rsidRPr="00E21567">
        <w:t xml:space="preserve">% </w:t>
      </w:r>
      <w:r>
        <w:t>(four beams) when</w:t>
      </w:r>
      <w:r w:rsidRPr="00E21567">
        <w:t xml:space="preserve"> SSB</w:t>
      </w:r>
      <w:r>
        <w:t>/</w:t>
      </w:r>
      <w:r w:rsidRPr="00E21567">
        <w:t>PRACH</w:t>
      </w:r>
      <w:r>
        <w:t>/SIB1 periodicity is 160ms.</w:t>
      </w:r>
      <w:bookmarkEnd w:id="63"/>
    </w:p>
    <w:p w14:paraId="2E840C64" w14:textId="77777777" w:rsidR="00E754FC" w:rsidRPr="0096162D" w:rsidRDefault="00E754FC" w:rsidP="00E754FC">
      <w:pPr>
        <w:pStyle w:val="Observation"/>
        <w:numPr>
          <w:ilvl w:val="1"/>
          <w:numId w:val="3"/>
        </w:numPr>
      </w:pPr>
      <w:bookmarkStart w:id="64" w:name="_Toc181970715"/>
      <w:r>
        <w:t>No gains observed (for single beam and four beams) when SSB/PRACH/SIB1 periodicity is 20ms/10ms/40ms or 40ms/40ms/40ms.</w:t>
      </w:r>
      <w:bookmarkEnd w:id="64"/>
    </w:p>
    <w:p w14:paraId="5C8C67D1" w14:textId="77777777" w:rsidR="00E754FC" w:rsidRDefault="00E754FC" w:rsidP="00E754FC">
      <w:pPr>
        <w:spacing w:beforeLines="100" w:before="240" w:afterLines="100" w:after="240"/>
        <w:jc w:val="both"/>
        <w:rPr>
          <w:rFonts w:ascii="Arial" w:hAnsi="Arial" w:cs="Arial"/>
          <w:lang w:val="en-GB"/>
        </w:rPr>
      </w:pPr>
      <w:r w:rsidRPr="00291500">
        <w:rPr>
          <w:rFonts w:ascii="Arial" w:hAnsi="Arial" w:cs="Arial"/>
          <w:lang w:val="en-GB"/>
        </w:rPr>
        <w:t xml:space="preserve">One </w:t>
      </w:r>
      <w:r>
        <w:rPr>
          <w:rFonts w:ascii="Arial" w:hAnsi="Arial" w:cs="Arial"/>
          <w:lang w:val="en-GB"/>
        </w:rPr>
        <w:t>issue that can occur with condensed paging is that</w:t>
      </w:r>
      <w:r w:rsidRPr="00291500">
        <w:rPr>
          <w:rFonts w:ascii="Arial" w:hAnsi="Arial" w:cs="Arial"/>
          <w:lang w:val="en-GB"/>
        </w:rPr>
        <w:t xml:space="preserve"> a PRACH storm may </w:t>
      </w:r>
      <w:r>
        <w:rPr>
          <w:rFonts w:ascii="Arial" w:hAnsi="Arial" w:cs="Arial"/>
          <w:lang w:val="en-GB"/>
        </w:rPr>
        <w:t>follow</w:t>
      </w:r>
      <w:r w:rsidRPr="00291500">
        <w:rPr>
          <w:rFonts w:ascii="Arial" w:hAnsi="Arial" w:cs="Arial"/>
          <w:lang w:val="en-GB"/>
        </w:rPr>
        <w:t xml:space="preserve"> the P</w:t>
      </w:r>
      <w:r>
        <w:rPr>
          <w:rFonts w:ascii="Arial" w:hAnsi="Arial" w:cs="Arial"/>
          <w:lang w:val="en-GB"/>
        </w:rPr>
        <w:t xml:space="preserve">Os if </w:t>
      </w:r>
      <w:r w:rsidRPr="00B001D7">
        <w:rPr>
          <w:rFonts w:ascii="Arial" w:hAnsi="Arial" w:cs="Arial"/>
          <w:lang w:val="en-GB"/>
        </w:rPr>
        <w:t xml:space="preserve">many UEs are in the coverage of </w:t>
      </w:r>
      <w:r>
        <w:rPr>
          <w:rFonts w:ascii="Arial" w:hAnsi="Arial" w:cs="Arial"/>
          <w:lang w:val="en-GB"/>
        </w:rPr>
        <w:t>current</w:t>
      </w:r>
      <w:r w:rsidRPr="00B001D7">
        <w:rPr>
          <w:rFonts w:ascii="Arial" w:hAnsi="Arial" w:cs="Arial"/>
          <w:lang w:val="en-GB"/>
        </w:rPr>
        <w:t xml:space="preserve"> gNB</w:t>
      </w:r>
      <w:r>
        <w:rPr>
          <w:rFonts w:ascii="Arial" w:hAnsi="Arial" w:cs="Arial"/>
          <w:lang w:val="en-GB"/>
        </w:rPr>
        <w:t xml:space="preserve">. </w:t>
      </w:r>
      <w:r w:rsidRPr="00CF3697">
        <w:rPr>
          <w:rFonts w:ascii="Arial" w:hAnsi="Arial" w:cs="Arial"/>
          <w:lang w:val="en-GB"/>
        </w:rPr>
        <w:t xml:space="preserve">The sparsely distributed PRACH occasions, initially designed for energy conservation purposes, may struggle to accommodate the simultaneous access demands of numerous UEs. </w:t>
      </w:r>
      <w:r w:rsidRPr="00C66D0D">
        <w:rPr>
          <w:rFonts w:ascii="Arial" w:hAnsi="Arial" w:cs="Arial"/>
          <w:lang w:val="en-GB"/>
        </w:rPr>
        <w:t>Therefore, condensed paging often needs to be used in conjunction with PRACH adaptation.</w:t>
      </w:r>
      <w:r w:rsidRPr="00CC09B8">
        <w:t xml:space="preserve"> </w:t>
      </w:r>
      <w:r w:rsidRPr="00CC09B8">
        <w:rPr>
          <w:rFonts w:ascii="Arial" w:hAnsi="Arial" w:cs="Arial"/>
          <w:lang w:val="en-GB"/>
        </w:rPr>
        <w:t xml:space="preserve">On the other hand, for UEs in poor channel conditions, the gNB </w:t>
      </w:r>
      <w:r>
        <w:rPr>
          <w:rFonts w:ascii="Arial" w:hAnsi="Arial" w:cs="Arial"/>
          <w:lang w:val="en-GB"/>
        </w:rPr>
        <w:t xml:space="preserve">may </w:t>
      </w:r>
      <w:r w:rsidRPr="00CC09B8">
        <w:rPr>
          <w:rFonts w:ascii="Arial" w:hAnsi="Arial" w:cs="Arial"/>
          <w:lang w:val="en-GB"/>
        </w:rPr>
        <w:t xml:space="preserve">need to provide </w:t>
      </w:r>
      <w:r>
        <w:rPr>
          <w:rFonts w:ascii="Arial" w:hAnsi="Arial" w:cs="Arial"/>
          <w:lang w:val="en-GB"/>
        </w:rPr>
        <w:t>additional</w:t>
      </w:r>
      <w:r w:rsidRPr="00CC09B8">
        <w:rPr>
          <w:rFonts w:ascii="Arial" w:hAnsi="Arial" w:cs="Arial"/>
          <w:lang w:val="en-GB"/>
        </w:rPr>
        <w:t xml:space="preserve"> SSBs </w:t>
      </w:r>
      <w:r>
        <w:rPr>
          <w:rFonts w:ascii="Arial" w:hAnsi="Arial" w:cs="Arial"/>
          <w:lang w:val="en-GB"/>
        </w:rPr>
        <w:t>before</w:t>
      </w:r>
      <w:r w:rsidRPr="00CC09B8">
        <w:rPr>
          <w:rFonts w:ascii="Arial" w:hAnsi="Arial" w:cs="Arial"/>
          <w:lang w:val="en-GB"/>
        </w:rPr>
        <w:t xml:space="preserve"> the </w:t>
      </w:r>
      <w:r>
        <w:rPr>
          <w:rFonts w:ascii="Arial" w:hAnsi="Arial" w:cs="Arial"/>
          <w:lang w:val="en-GB"/>
        </w:rPr>
        <w:t>POs</w:t>
      </w:r>
      <w:r w:rsidRPr="00CC09B8">
        <w:rPr>
          <w:rFonts w:ascii="Arial" w:hAnsi="Arial" w:cs="Arial"/>
          <w:lang w:val="en-GB"/>
        </w:rPr>
        <w:t xml:space="preserve"> and </w:t>
      </w:r>
      <w:r>
        <w:rPr>
          <w:rFonts w:ascii="Arial" w:hAnsi="Arial" w:cs="Arial"/>
          <w:lang w:val="en-GB"/>
        </w:rPr>
        <w:t xml:space="preserve">dynamically activated additional </w:t>
      </w:r>
      <w:r w:rsidRPr="00CC09B8">
        <w:rPr>
          <w:rFonts w:ascii="Arial" w:hAnsi="Arial" w:cs="Arial"/>
          <w:lang w:val="en-GB"/>
        </w:rPr>
        <w:t>PRACH</w:t>
      </w:r>
      <w:r>
        <w:rPr>
          <w:rFonts w:ascii="Arial" w:hAnsi="Arial" w:cs="Arial"/>
          <w:lang w:val="en-GB"/>
        </w:rPr>
        <w:t xml:space="preserve"> occasions</w:t>
      </w:r>
      <w:r w:rsidRPr="00CC09B8">
        <w:rPr>
          <w:rFonts w:ascii="Arial" w:hAnsi="Arial" w:cs="Arial"/>
          <w:lang w:val="en-GB"/>
        </w:rPr>
        <w:t>.</w:t>
      </w:r>
      <w:r>
        <w:rPr>
          <w:rFonts w:ascii="Arial" w:hAnsi="Arial" w:cs="Arial"/>
          <w:lang w:val="en-GB"/>
        </w:rPr>
        <w:t xml:space="preserve"> </w:t>
      </w:r>
      <w:r w:rsidRPr="0073267A">
        <w:rPr>
          <w:rFonts w:ascii="Arial" w:hAnsi="Arial" w:cs="Arial"/>
          <w:lang w:val="en-GB"/>
        </w:rPr>
        <w:t>Therefore, condensed PO also needs to be used in conjunction with SSB adaptation.</w:t>
      </w:r>
      <w:r>
        <w:rPr>
          <w:rFonts w:ascii="Arial" w:hAnsi="Arial" w:cs="Arial"/>
          <w:lang w:val="en-GB"/>
        </w:rPr>
        <w:t xml:space="preserve"> </w:t>
      </w:r>
    </w:p>
    <w:p w14:paraId="2776E9D7" w14:textId="257BCB2C" w:rsidR="00F24A7F" w:rsidRDefault="00F24A7F" w:rsidP="00F24A7F">
      <w:pPr>
        <w:pStyle w:val="Heading2"/>
        <w:tabs>
          <w:tab w:val="num" w:pos="360"/>
          <w:tab w:val="num" w:pos="1440"/>
        </w:tabs>
        <w:jc w:val="both"/>
        <w:rPr>
          <w:rFonts w:ascii="Arial" w:hAnsi="Arial" w:cs="Arial"/>
          <w:b/>
          <w:bCs/>
          <w:color w:val="auto"/>
          <w:lang w:val="en-GB"/>
        </w:rPr>
      </w:pPr>
      <w:r w:rsidRPr="004B3167">
        <w:rPr>
          <w:rFonts w:ascii="Arial" w:hAnsi="Arial" w:cs="Arial"/>
          <w:b/>
          <w:bCs/>
          <w:color w:val="auto"/>
          <w:lang w:val="en-GB"/>
        </w:rPr>
        <w:t xml:space="preserve">Joint adaptation </w:t>
      </w:r>
    </w:p>
    <w:p w14:paraId="437AEFCD" w14:textId="77777777" w:rsidR="00DA0663" w:rsidRPr="00DA0663" w:rsidRDefault="00DA0663" w:rsidP="00DA0663">
      <w:pPr>
        <w:rPr>
          <w:lang w:val="en-GB"/>
        </w:rPr>
      </w:pPr>
    </w:p>
    <w:p w14:paraId="103810DA" w14:textId="29DD3A89" w:rsidR="0080643D" w:rsidRDefault="0080643D" w:rsidP="005B458D">
      <w:pPr>
        <w:jc w:val="both"/>
        <w:rPr>
          <w:rFonts w:ascii="Arial" w:eastAsia="DengXian" w:hAnsi="Arial" w:cs="Arial"/>
          <w:lang w:val="en-GB"/>
        </w:rPr>
      </w:pPr>
      <w:r>
        <w:rPr>
          <w:rFonts w:ascii="Arial" w:eastAsia="DengXian" w:hAnsi="Arial" w:cs="Arial"/>
          <w:lang w:val="en-GB"/>
        </w:rPr>
        <w:t xml:space="preserve">The figure below shows </w:t>
      </w:r>
      <w:r w:rsidR="001859F7">
        <w:rPr>
          <w:rFonts w:ascii="Arial" w:eastAsia="DengXian" w:hAnsi="Arial" w:cs="Arial"/>
          <w:lang w:val="en-GB"/>
        </w:rPr>
        <w:t xml:space="preserve">energy </w:t>
      </w:r>
      <w:r w:rsidR="007F1084">
        <w:rPr>
          <w:rFonts w:ascii="Arial" w:eastAsia="DengXian" w:hAnsi="Arial" w:cs="Arial"/>
          <w:lang w:val="en-GB"/>
        </w:rPr>
        <w:t xml:space="preserve">consumption for different periodicity of common signals. Based on the results, it is relevant that </w:t>
      </w:r>
      <w:r w:rsidR="00C9300C">
        <w:rPr>
          <w:rFonts w:ascii="Arial" w:eastAsia="DengXian" w:hAnsi="Arial" w:cs="Arial"/>
          <w:lang w:val="en-GB"/>
        </w:rPr>
        <w:t>all common signals should be adapted</w:t>
      </w:r>
      <w:r w:rsidR="00710A7B">
        <w:rPr>
          <w:rFonts w:ascii="Arial" w:eastAsia="DengXian" w:hAnsi="Arial" w:cs="Arial"/>
          <w:lang w:val="en-GB"/>
        </w:rPr>
        <w:t xml:space="preserve"> or configured to use</w:t>
      </w:r>
      <w:r w:rsidR="00C9300C">
        <w:rPr>
          <w:rFonts w:ascii="Arial" w:eastAsia="DengXian" w:hAnsi="Arial" w:cs="Arial"/>
          <w:lang w:val="en-GB"/>
        </w:rPr>
        <w:t xml:space="preserve"> </w:t>
      </w:r>
      <w:r w:rsidR="00710A7B">
        <w:rPr>
          <w:rFonts w:ascii="Arial" w:eastAsia="DengXian" w:hAnsi="Arial" w:cs="Arial"/>
          <w:lang w:val="en-GB"/>
        </w:rPr>
        <w:t xml:space="preserve">to a larger periodicity </w:t>
      </w:r>
      <w:r w:rsidR="00C9300C">
        <w:rPr>
          <w:rFonts w:ascii="Arial" w:eastAsia="DengXian" w:hAnsi="Arial" w:cs="Arial"/>
          <w:lang w:val="en-GB"/>
        </w:rPr>
        <w:t xml:space="preserve">to realize </w:t>
      </w:r>
      <w:r w:rsidR="00C1175A">
        <w:rPr>
          <w:rFonts w:ascii="Arial" w:eastAsia="DengXian" w:hAnsi="Arial" w:cs="Arial"/>
          <w:lang w:val="en-GB"/>
        </w:rPr>
        <w:t>a network energy gain.</w:t>
      </w:r>
      <w:r w:rsidR="00E2465E">
        <w:rPr>
          <w:rFonts w:ascii="Arial" w:eastAsia="DengXian" w:hAnsi="Arial" w:cs="Arial"/>
          <w:lang w:val="en-GB"/>
        </w:rPr>
        <w:t xml:space="preserve"> </w:t>
      </w:r>
      <w:r w:rsidR="001A136E">
        <w:rPr>
          <w:rFonts w:ascii="Arial" w:eastAsia="DengXian" w:hAnsi="Arial" w:cs="Arial"/>
          <w:lang w:val="en-GB"/>
        </w:rPr>
        <w:t xml:space="preserve">An example here that we can </w:t>
      </w:r>
      <w:r w:rsidR="00A85091">
        <w:rPr>
          <w:rFonts w:ascii="Arial" w:eastAsia="DengXian" w:hAnsi="Arial" w:cs="Arial"/>
          <w:lang w:val="en-GB"/>
        </w:rPr>
        <w:t>observe</w:t>
      </w:r>
      <w:r w:rsidR="004A0C16">
        <w:rPr>
          <w:rFonts w:ascii="Arial" w:eastAsia="DengXian" w:hAnsi="Arial" w:cs="Arial"/>
          <w:lang w:val="en-GB"/>
        </w:rPr>
        <w:t xml:space="preserve"> is</w:t>
      </w:r>
      <w:r w:rsidR="00A85091">
        <w:rPr>
          <w:rFonts w:ascii="Arial" w:eastAsia="DengXian" w:hAnsi="Arial" w:cs="Arial"/>
          <w:lang w:val="en-GB"/>
        </w:rPr>
        <w:t xml:space="preserve"> that </w:t>
      </w:r>
      <w:r w:rsidR="0058351E">
        <w:rPr>
          <w:rFonts w:ascii="Arial" w:eastAsia="DengXian" w:hAnsi="Arial" w:cs="Arial"/>
          <w:lang w:val="en-GB"/>
        </w:rPr>
        <w:t>even though we adapt</w:t>
      </w:r>
      <w:r w:rsidR="001A136E">
        <w:rPr>
          <w:rFonts w:ascii="Arial" w:eastAsia="DengXian" w:hAnsi="Arial" w:cs="Arial"/>
          <w:lang w:val="en-GB"/>
        </w:rPr>
        <w:t xml:space="preserve"> PO and PRACH by condensing, </w:t>
      </w:r>
      <w:r w:rsidR="00D717E8">
        <w:rPr>
          <w:rFonts w:ascii="Arial" w:eastAsia="DengXian" w:hAnsi="Arial" w:cs="Arial"/>
          <w:lang w:val="en-GB"/>
        </w:rPr>
        <w:t xml:space="preserve">energy saving gain is less because SSB is </w:t>
      </w:r>
      <w:r w:rsidR="00EE2C12">
        <w:rPr>
          <w:rFonts w:ascii="Arial" w:eastAsia="DengXian" w:hAnsi="Arial" w:cs="Arial"/>
          <w:lang w:val="en-GB"/>
        </w:rPr>
        <w:t>periodically transmitted</w:t>
      </w:r>
      <w:r w:rsidR="00281B16">
        <w:rPr>
          <w:rFonts w:ascii="Arial" w:eastAsia="DengXian" w:hAnsi="Arial" w:cs="Arial"/>
          <w:lang w:val="en-GB"/>
        </w:rPr>
        <w:t>.</w:t>
      </w:r>
    </w:p>
    <w:p w14:paraId="3141250F" w14:textId="77777777" w:rsidR="00FE32E1" w:rsidRDefault="00FA04F0" w:rsidP="00FE32E1">
      <w:pPr>
        <w:keepNext/>
        <w:jc w:val="both"/>
      </w:pPr>
      <w:r>
        <w:rPr>
          <w:noProof/>
        </w:rPr>
        <w:lastRenderedPageBreak/>
        <w:drawing>
          <wp:inline distT="0" distB="0" distL="0" distR="0" wp14:anchorId="37980264" wp14:editId="11A54C7E">
            <wp:extent cx="6115685" cy="3449955"/>
            <wp:effectExtent l="0" t="0" r="0" b="0"/>
            <wp:docPr id="16661869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15685" cy="3449955"/>
                    </a:xfrm>
                    <a:prstGeom prst="rect">
                      <a:avLst/>
                    </a:prstGeom>
                    <a:noFill/>
                    <a:ln>
                      <a:noFill/>
                    </a:ln>
                  </pic:spPr>
                </pic:pic>
              </a:graphicData>
            </a:graphic>
          </wp:inline>
        </w:drawing>
      </w:r>
    </w:p>
    <w:p w14:paraId="6D9BE79D" w14:textId="37EED7E2" w:rsidR="00FA04F0" w:rsidRDefault="00FE32E1" w:rsidP="00FE32E1">
      <w:pPr>
        <w:pStyle w:val="Caption"/>
        <w:jc w:val="both"/>
        <w:rPr>
          <w:rFonts w:ascii="Arial" w:eastAsia="DengXian" w:hAnsi="Arial" w:cs="Arial"/>
          <w:lang w:val="en-GB"/>
        </w:rPr>
      </w:pPr>
      <w:r>
        <w:t xml:space="preserve">Figure </w:t>
      </w:r>
      <w:r w:rsidR="00FD29D4">
        <w:t>5</w:t>
      </w:r>
      <w:r>
        <w:t>. Energy consumption/savings gain comparison for common signals/channels with varying periodicities.</w:t>
      </w:r>
    </w:p>
    <w:p w14:paraId="1D52273B" w14:textId="77777777" w:rsidR="00247F24" w:rsidRDefault="00247F24" w:rsidP="005B458D">
      <w:pPr>
        <w:jc w:val="both"/>
        <w:rPr>
          <w:rFonts w:ascii="Arial" w:eastAsia="DengXian" w:hAnsi="Arial" w:cs="Arial"/>
          <w:lang w:val="en-GB"/>
        </w:rPr>
      </w:pPr>
    </w:p>
    <w:p w14:paraId="6B7995AA" w14:textId="34BFAE06" w:rsidR="00247F24" w:rsidRDefault="00710A7B" w:rsidP="00247F24">
      <w:pPr>
        <w:pStyle w:val="Observation"/>
        <w:numPr>
          <w:ilvl w:val="0"/>
          <w:numId w:val="3"/>
        </w:numPr>
        <w:ind w:left="1560" w:hanging="1560"/>
      </w:pPr>
      <w:bookmarkStart w:id="65" w:name="_Toc181970716"/>
      <w:r>
        <w:t>Significant e</w:t>
      </w:r>
      <w:r w:rsidR="00247F24">
        <w:t xml:space="preserve">nergy savings </w:t>
      </w:r>
      <w:r>
        <w:t xml:space="preserve">are achievable </w:t>
      </w:r>
      <w:r w:rsidR="00247F24">
        <w:t xml:space="preserve">for common signal adaptation mechanisms </w:t>
      </w:r>
      <w:r>
        <w:t>when</w:t>
      </w:r>
      <w:r w:rsidR="00247F24">
        <w:t xml:space="preserve"> the periodicit</w:t>
      </w:r>
      <w:r>
        <w:t>ies</w:t>
      </w:r>
      <w:r w:rsidR="00247F24">
        <w:t xml:space="preserve"> of </w:t>
      </w:r>
      <w:r>
        <w:t xml:space="preserve">the various </w:t>
      </w:r>
      <w:r w:rsidR="00247F24">
        <w:t>common signals are considered together.</w:t>
      </w:r>
      <w:bookmarkEnd w:id="65"/>
      <w:r w:rsidR="00247F24">
        <w:t xml:space="preserve">  </w:t>
      </w:r>
    </w:p>
    <w:p w14:paraId="735130E8" w14:textId="77777777" w:rsidR="005B458D" w:rsidRPr="00303F36" w:rsidRDefault="005B458D" w:rsidP="005B458D">
      <w:pPr>
        <w:keepNext/>
        <w:keepLines/>
        <w:pBdr>
          <w:top w:val="single" w:sz="12" w:space="3" w:color="auto"/>
        </w:pBdr>
        <w:overflowPunct w:val="0"/>
        <w:autoSpaceDE w:val="0"/>
        <w:autoSpaceDN w:val="0"/>
        <w:adjustRightInd w:val="0"/>
        <w:spacing w:before="240" w:after="180"/>
        <w:ind w:left="432" w:hanging="432"/>
        <w:jc w:val="both"/>
        <w:textAlignment w:val="baseline"/>
        <w:outlineLvl w:val="0"/>
        <w:rPr>
          <w:rFonts w:ascii="Arial" w:hAnsi="Arial" w:cs="Arial"/>
          <w:b/>
          <w:sz w:val="36"/>
          <w:szCs w:val="20"/>
          <w:lang w:eastAsia="ja-JP"/>
        </w:rPr>
      </w:pPr>
      <w:bookmarkStart w:id="66" w:name="_Hlk83889356"/>
      <w:bookmarkStart w:id="67" w:name="_Hlk83889312"/>
      <w:r>
        <w:rPr>
          <w:rFonts w:ascii="Arial" w:hAnsi="Arial" w:cs="Arial"/>
          <w:b/>
          <w:sz w:val="36"/>
          <w:szCs w:val="20"/>
          <w:lang w:eastAsia="ja-JP"/>
        </w:rPr>
        <w:t>3</w:t>
      </w:r>
      <w:r>
        <w:rPr>
          <w:rFonts w:ascii="Arial" w:hAnsi="Arial" w:cs="Arial"/>
          <w:b/>
          <w:sz w:val="36"/>
          <w:szCs w:val="20"/>
          <w:lang w:eastAsia="ja-JP"/>
        </w:rPr>
        <w:tab/>
      </w:r>
      <w:r w:rsidRPr="00303F36">
        <w:rPr>
          <w:rFonts w:ascii="Arial" w:hAnsi="Arial" w:cs="Arial"/>
          <w:b/>
          <w:sz w:val="36"/>
          <w:szCs w:val="20"/>
          <w:lang w:eastAsia="ja-JP"/>
        </w:rPr>
        <w:t>Conclusion</w:t>
      </w:r>
    </w:p>
    <w:bookmarkEnd w:id="66"/>
    <w:p w14:paraId="0CCE3888" w14:textId="77777777" w:rsidR="005B458D" w:rsidRPr="00842DAE" w:rsidRDefault="005B458D" w:rsidP="005B458D">
      <w:pPr>
        <w:spacing w:after="120"/>
        <w:jc w:val="both"/>
        <w:rPr>
          <w:rFonts w:ascii="Arial" w:hAnsi="Arial" w:cs="Arial"/>
        </w:rPr>
      </w:pPr>
      <w:r w:rsidRPr="00303F36">
        <w:rPr>
          <w:rFonts w:ascii="Arial" w:hAnsi="Arial" w:cs="Arial"/>
        </w:rPr>
        <w:t xml:space="preserve">In </w:t>
      </w:r>
      <w:bookmarkStart w:id="68" w:name="_Hlk83889481"/>
      <w:r w:rsidRPr="00303F36">
        <w:rPr>
          <w:rFonts w:ascii="Arial" w:hAnsi="Arial" w:cs="Arial"/>
        </w:rPr>
        <w:t xml:space="preserve">previous sections, the following observations were made: </w:t>
      </w:r>
    </w:p>
    <w:bookmarkEnd w:id="67"/>
    <w:bookmarkEnd w:id="68"/>
    <w:p w14:paraId="4A326B1A" w14:textId="357E6028" w:rsidR="00DA0663" w:rsidRDefault="00FC23FC">
      <w:pPr>
        <w:pStyle w:val="TableofFigures"/>
        <w:tabs>
          <w:tab w:val="right" w:leader="dot" w:pos="9621"/>
        </w:tabs>
        <w:rPr>
          <w:rFonts w:asciiTheme="minorHAnsi" w:eastAsiaTheme="minorEastAsia" w:hAnsiTheme="minorHAnsi"/>
          <w:b w:val="0"/>
          <w:noProof/>
          <w:kern w:val="2"/>
          <w14:ligatures w14:val="standardContextual"/>
        </w:rPr>
      </w:pPr>
      <w:r>
        <w:rPr>
          <w:b w:val="0"/>
          <w:bCs/>
        </w:rPr>
        <w:fldChar w:fldCharType="begin"/>
      </w:r>
      <w:r w:rsidRPr="00EB7C05">
        <w:rPr>
          <w:b w:val="0"/>
        </w:rPr>
        <w:instrText xml:space="preserve"> TOC \f O \n \h \z \t "Observation" \c </w:instrText>
      </w:r>
      <w:r>
        <w:rPr>
          <w:b w:val="0"/>
          <w:bCs/>
        </w:rPr>
        <w:fldChar w:fldCharType="separate"/>
      </w:r>
      <w:hyperlink w:anchor="_Toc181970695" w:history="1">
        <w:r w:rsidR="00DA0663" w:rsidRPr="00910E10">
          <w:rPr>
            <w:rStyle w:val="Hyperlink"/>
            <w:noProof/>
          </w:rPr>
          <w:t>Observation 1</w:t>
        </w:r>
        <w:r w:rsidR="00DA0663">
          <w:rPr>
            <w:rFonts w:asciiTheme="minorHAnsi" w:eastAsiaTheme="minorEastAsia" w:hAnsiTheme="minorHAnsi"/>
            <w:b w:val="0"/>
            <w:noProof/>
            <w:kern w:val="2"/>
            <w14:ligatures w14:val="standardContextual"/>
          </w:rPr>
          <w:tab/>
        </w:r>
        <w:r w:rsidR="00DA0663" w:rsidRPr="00910E10">
          <w:rPr>
            <w:rStyle w:val="Hyperlink"/>
            <w:noProof/>
          </w:rPr>
          <w:t>Adaptation of SSB periodicity provides additional network energy savings, e.g., 16% when SSB periodicity changes from 20ms to 40ms.</w:t>
        </w:r>
      </w:hyperlink>
    </w:p>
    <w:p w14:paraId="0B43A90A" w14:textId="2B75D6AB" w:rsidR="00DA0663" w:rsidRDefault="00DA0663">
      <w:pPr>
        <w:pStyle w:val="TableofFigures"/>
        <w:tabs>
          <w:tab w:val="right" w:leader="dot" w:pos="9621"/>
        </w:tabs>
        <w:rPr>
          <w:rFonts w:asciiTheme="minorHAnsi" w:eastAsiaTheme="minorEastAsia" w:hAnsiTheme="minorHAnsi"/>
          <w:b w:val="0"/>
          <w:noProof/>
          <w:kern w:val="2"/>
          <w14:ligatures w14:val="standardContextual"/>
        </w:rPr>
      </w:pPr>
      <w:hyperlink w:anchor="_Toc181970696" w:history="1">
        <w:r w:rsidRPr="00910E10">
          <w:rPr>
            <w:rStyle w:val="Hyperlink"/>
            <w:noProof/>
          </w:rPr>
          <w:t>Observation 2</w:t>
        </w:r>
        <w:r>
          <w:rPr>
            <w:rFonts w:asciiTheme="minorHAnsi" w:eastAsiaTheme="minorEastAsia" w:hAnsiTheme="minorHAnsi"/>
            <w:b w:val="0"/>
            <w:noProof/>
            <w:kern w:val="2"/>
            <w14:ligatures w14:val="standardContextual"/>
          </w:rPr>
          <w:tab/>
        </w:r>
        <w:r w:rsidRPr="00910E10">
          <w:rPr>
            <w:rStyle w:val="Hyperlink"/>
            <w:noProof/>
          </w:rPr>
          <w:t>In existing specifications, the periodicity of SSB can be 160ms for non-initial-access cells.</w:t>
        </w:r>
      </w:hyperlink>
    </w:p>
    <w:p w14:paraId="3DB8A5AC" w14:textId="7174A5C9" w:rsidR="00DA0663" w:rsidRDefault="00DA0663">
      <w:pPr>
        <w:pStyle w:val="TableofFigures"/>
        <w:tabs>
          <w:tab w:val="right" w:leader="dot" w:pos="9621"/>
        </w:tabs>
        <w:rPr>
          <w:rFonts w:asciiTheme="minorHAnsi" w:eastAsiaTheme="minorEastAsia" w:hAnsiTheme="minorHAnsi"/>
          <w:b w:val="0"/>
          <w:noProof/>
          <w:kern w:val="2"/>
          <w14:ligatures w14:val="standardContextual"/>
        </w:rPr>
      </w:pPr>
      <w:hyperlink w:anchor="_Toc181970697" w:history="1">
        <w:r w:rsidRPr="00910E10">
          <w:rPr>
            <w:rStyle w:val="Hyperlink"/>
            <w:noProof/>
          </w:rPr>
          <w:t>Observation 3</w:t>
        </w:r>
        <w:r>
          <w:rPr>
            <w:rFonts w:asciiTheme="minorHAnsi" w:eastAsiaTheme="minorEastAsia" w:hAnsiTheme="minorHAnsi"/>
            <w:b w:val="0"/>
            <w:noProof/>
            <w:kern w:val="2"/>
            <w14:ligatures w14:val="standardContextual"/>
          </w:rPr>
          <w:tab/>
        </w:r>
        <w:r w:rsidRPr="00910E10">
          <w:rPr>
            <w:rStyle w:val="Hyperlink"/>
            <w:noProof/>
          </w:rPr>
          <w:t>For adapting SSB off the sync raster, the SSB can be cell defining or not cell defining.</w:t>
        </w:r>
      </w:hyperlink>
    </w:p>
    <w:p w14:paraId="6FB8846F" w14:textId="2B8CC5CE" w:rsidR="00DA0663" w:rsidRDefault="00DA0663">
      <w:pPr>
        <w:pStyle w:val="TableofFigures"/>
        <w:tabs>
          <w:tab w:val="right" w:leader="dot" w:pos="9621"/>
        </w:tabs>
        <w:rPr>
          <w:rFonts w:asciiTheme="minorHAnsi" w:eastAsiaTheme="minorEastAsia" w:hAnsiTheme="minorHAnsi"/>
          <w:b w:val="0"/>
          <w:noProof/>
          <w:kern w:val="2"/>
          <w14:ligatures w14:val="standardContextual"/>
        </w:rPr>
      </w:pPr>
      <w:hyperlink w:anchor="_Toc181970698" w:history="1">
        <w:r w:rsidRPr="00910E10">
          <w:rPr>
            <w:rStyle w:val="Hyperlink"/>
            <w:noProof/>
          </w:rPr>
          <w:t>Observation 4</w:t>
        </w:r>
        <w:r>
          <w:rPr>
            <w:rFonts w:asciiTheme="minorHAnsi" w:eastAsiaTheme="minorEastAsia" w:hAnsiTheme="minorHAnsi"/>
            <w:b w:val="0"/>
            <w:noProof/>
            <w:kern w:val="2"/>
            <w14:ligatures w14:val="standardContextual"/>
          </w:rPr>
          <w:tab/>
        </w:r>
        <w:r w:rsidRPr="00910E10">
          <w:rPr>
            <w:rStyle w:val="Hyperlink"/>
            <w:rFonts w:eastAsia="DengXian" w:cs="Arial"/>
            <w:noProof/>
          </w:rPr>
          <w:t>Dynamic</w:t>
        </w:r>
        <w:r w:rsidRPr="00910E10">
          <w:rPr>
            <w:rStyle w:val="Hyperlink"/>
            <w:noProof/>
          </w:rPr>
          <w:t xml:space="preserve"> adaptation of SSB on neighbor cells need to be accompanied by corresponding dynamic adaptation of SMTC.</w:t>
        </w:r>
      </w:hyperlink>
    </w:p>
    <w:p w14:paraId="14BD8512" w14:textId="0CDB16DE" w:rsidR="00DA0663" w:rsidRDefault="00DA0663">
      <w:pPr>
        <w:pStyle w:val="TableofFigures"/>
        <w:tabs>
          <w:tab w:val="right" w:leader="dot" w:pos="9621"/>
        </w:tabs>
        <w:rPr>
          <w:rFonts w:asciiTheme="minorHAnsi" w:eastAsiaTheme="minorEastAsia" w:hAnsiTheme="minorHAnsi"/>
          <w:b w:val="0"/>
          <w:noProof/>
          <w:kern w:val="2"/>
          <w14:ligatures w14:val="standardContextual"/>
        </w:rPr>
      </w:pPr>
      <w:hyperlink w:anchor="_Toc181970699" w:history="1">
        <w:r w:rsidRPr="00910E10">
          <w:rPr>
            <w:rStyle w:val="Hyperlink"/>
            <w:rFonts w:cs="Arial"/>
            <w:noProof/>
            <w:lang w:val="en-CA"/>
          </w:rPr>
          <w:t>Observation 5</w:t>
        </w:r>
        <w:r>
          <w:rPr>
            <w:rFonts w:asciiTheme="minorHAnsi" w:eastAsiaTheme="minorEastAsia" w:hAnsiTheme="minorHAnsi"/>
            <w:b w:val="0"/>
            <w:noProof/>
            <w:kern w:val="2"/>
            <w14:ligatures w14:val="standardContextual"/>
          </w:rPr>
          <w:tab/>
        </w:r>
        <w:r w:rsidRPr="00910E10">
          <w:rPr>
            <w:rStyle w:val="Hyperlink"/>
            <w:rFonts w:eastAsia="DengXian" w:cs="Arial"/>
            <w:noProof/>
          </w:rPr>
          <w:t>When the same PRACH configuration index is used for legacy and additional PRACH resources, time-domain offset (such as option 1-4) can facilitate no time-domain overlap between legacy and additional PRACH resources.</w:t>
        </w:r>
      </w:hyperlink>
    </w:p>
    <w:p w14:paraId="45A6C8FF" w14:textId="0CBD737C" w:rsidR="00DA0663" w:rsidRDefault="00DA0663">
      <w:pPr>
        <w:pStyle w:val="TableofFigures"/>
        <w:tabs>
          <w:tab w:val="right" w:leader="dot" w:pos="9621"/>
        </w:tabs>
        <w:rPr>
          <w:rFonts w:asciiTheme="minorHAnsi" w:eastAsiaTheme="minorEastAsia" w:hAnsiTheme="minorHAnsi"/>
          <w:b w:val="0"/>
          <w:noProof/>
          <w:kern w:val="2"/>
          <w14:ligatures w14:val="standardContextual"/>
        </w:rPr>
      </w:pPr>
      <w:hyperlink w:anchor="_Toc181970700" w:history="1">
        <w:r w:rsidRPr="00910E10">
          <w:rPr>
            <w:rStyle w:val="Hyperlink"/>
            <w:rFonts w:cs="Arial"/>
            <w:noProof/>
            <w:lang w:val="en-CA"/>
          </w:rPr>
          <w:t>Observation 6</w:t>
        </w:r>
        <w:r>
          <w:rPr>
            <w:rFonts w:asciiTheme="minorHAnsi" w:eastAsiaTheme="minorEastAsia" w:hAnsiTheme="minorHAnsi"/>
            <w:b w:val="0"/>
            <w:noProof/>
            <w:kern w:val="2"/>
            <w14:ligatures w14:val="standardContextual"/>
          </w:rPr>
          <w:tab/>
        </w:r>
        <w:r w:rsidRPr="00910E10">
          <w:rPr>
            <w:rStyle w:val="Hyperlink"/>
            <w:rFonts w:eastAsia="DengXian" w:cs="Arial"/>
            <w:noProof/>
          </w:rPr>
          <w:t>Introducing a time-domain offset parameters brings the most flexibility among the various options, and some restrictions (limited values of frame/slot-level offsets, e.g., to match current TDD pattern or to match the subframe number in RACH table) can be introduced to ease the implementation on UE side.</w:t>
        </w:r>
      </w:hyperlink>
    </w:p>
    <w:p w14:paraId="2A79C717" w14:textId="4644744F" w:rsidR="00DA0663" w:rsidRDefault="00DA0663">
      <w:pPr>
        <w:pStyle w:val="TableofFigures"/>
        <w:tabs>
          <w:tab w:val="right" w:leader="dot" w:pos="9621"/>
        </w:tabs>
        <w:rPr>
          <w:rFonts w:asciiTheme="minorHAnsi" w:eastAsiaTheme="minorEastAsia" w:hAnsiTheme="minorHAnsi"/>
          <w:b w:val="0"/>
          <w:noProof/>
          <w:kern w:val="2"/>
          <w14:ligatures w14:val="standardContextual"/>
        </w:rPr>
      </w:pPr>
      <w:hyperlink w:anchor="_Toc181970701" w:history="1">
        <w:r w:rsidRPr="00910E10">
          <w:rPr>
            <w:rStyle w:val="Hyperlink"/>
            <w:rFonts w:cs="Arial"/>
            <w:noProof/>
            <w:lang w:val="en-CA"/>
          </w:rPr>
          <w:t>Observation 7</w:t>
        </w:r>
        <w:r>
          <w:rPr>
            <w:rFonts w:asciiTheme="minorHAnsi" w:eastAsiaTheme="minorEastAsia" w:hAnsiTheme="minorHAnsi"/>
            <w:b w:val="0"/>
            <w:noProof/>
            <w:kern w:val="2"/>
            <w14:ligatures w14:val="standardContextual"/>
          </w:rPr>
          <w:tab/>
        </w:r>
        <w:r w:rsidRPr="00910E10">
          <w:rPr>
            <w:rStyle w:val="Hyperlink"/>
            <w:rFonts w:eastAsia="DengXian" w:cs="Arial"/>
            <w:noProof/>
          </w:rPr>
          <w:t>Option 1-2a (additional values of (x,y)) or Option 1-2b (additional values of y) enable frame level offsets.</w:t>
        </w:r>
      </w:hyperlink>
    </w:p>
    <w:p w14:paraId="1CD778C7" w14:textId="5D747120" w:rsidR="00DA0663" w:rsidRDefault="00DA0663">
      <w:pPr>
        <w:pStyle w:val="TableofFigures"/>
        <w:tabs>
          <w:tab w:val="right" w:leader="dot" w:pos="9621"/>
        </w:tabs>
        <w:rPr>
          <w:rFonts w:asciiTheme="minorHAnsi" w:eastAsiaTheme="minorEastAsia" w:hAnsiTheme="minorHAnsi"/>
          <w:b w:val="0"/>
          <w:noProof/>
          <w:kern w:val="2"/>
          <w14:ligatures w14:val="standardContextual"/>
        </w:rPr>
      </w:pPr>
      <w:hyperlink w:anchor="_Toc181970702" w:history="1">
        <w:r w:rsidRPr="00910E10">
          <w:rPr>
            <w:rStyle w:val="Hyperlink"/>
            <w:rFonts w:cs="Arial"/>
            <w:noProof/>
            <w:lang w:val="en-CA"/>
          </w:rPr>
          <w:t>Observation 8</w:t>
        </w:r>
        <w:r>
          <w:rPr>
            <w:rFonts w:asciiTheme="minorHAnsi" w:eastAsiaTheme="minorEastAsia" w:hAnsiTheme="minorHAnsi"/>
            <w:b w:val="0"/>
            <w:noProof/>
            <w:kern w:val="2"/>
            <w14:ligatures w14:val="standardContextual"/>
          </w:rPr>
          <w:tab/>
        </w:r>
        <w:r w:rsidRPr="00910E10">
          <w:rPr>
            <w:rStyle w:val="Hyperlink"/>
            <w:rFonts w:cs="Arial"/>
            <w:noProof/>
            <w:lang w:val="en-CA"/>
          </w:rPr>
          <w:t>Overlapped ROs between legacy and additional resources (e.g. based on separate PRACH configurations) can be avoided by</w:t>
        </w:r>
      </w:hyperlink>
    </w:p>
    <w:p w14:paraId="11411F58" w14:textId="362CED69" w:rsidR="00DA0663" w:rsidRDefault="00DA0663">
      <w:pPr>
        <w:pStyle w:val="TableofFigures"/>
        <w:tabs>
          <w:tab w:val="right" w:leader="dot" w:pos="9621"/>
        </w:tabs>
        <w:rPr>
          <w:rFonts w:asciiTheme="minorHAnsi" w:eastAsiaTheme="minorEastAsia" w:hAnsiTheme="minorHAnsi"/>
          <w:b w:val="0"/>
          <w:noProof/>
          <w:kern w:val="2"/>
          <w14:ligatures w14:val="standardContextual"/>
        </w:rPr>
      </w:pPr>
      <w:hyperlink w:anchor="_Toc181970703" w:history="1">
        <w:r w:rsidRPr="00910E10">
          <w:rPr>
            <w:rStyle w:val="Hyperlink"/>
            <w:rFonts w:cs="Arial"/>
            <w:noProof/>
            <w:lang w:val="en-CA"/>
          </w:rPr>
          <w:t>a.</w:t>
        </w:r>
        <w:r>
          <w:rPr>
            <w:rFonts w:asciiTheme="minorHAnsi" w:eastAsiaTheme="minorEastAsia" w:hAnsiTheme="minorHAnsi"/>
            <w:b w:val="0"/>
            <w:noProof/>
            <w:kern w:val="2"/>
            <w14:ligatures w14:val="standardContextual"/>
          </w:rPr>
          <w:tab/>
        </w:r>
        <w:r w:rsidRPr="00910E10">
          <w:rPr>
            <w:rStyle w:val="Hyperlink"/>
            <w:rFonts w:cs="Arial"/>
            <w:noProof/>
            <w:lang w:val="en-CA"/>
          </w:rPr>
          <w:t>RO muting/masking.</w:t>
        </w:r>
      </w:hyperlink>
    </w:p>
    <w:p w14:paraId="0A5C3D87" w14:textId="3A732566" w:rsidR="00DA0663" w:rsidRDefault="00DA0663">
      <w:pPr>
        <w:pStyle w:val="TableofFigures"/>
        <w:tabs>
          <w:tab w:val="right" w:leader="dot" w:pos="9621"/>
        </w:tabs>
        <w:rPr>
          <w:rFonts w:asciiTheme="minorHAnsi" w:eastAsiaTheme="minorEastAsia" w:hAnsiTheme="minorHAnsi"/>
          <w:b w:val="0"/>
          <w:noProof/>
          <w:kern w:val="2"/>
          <w14:ligatures w14:val="standardContextual"/>
        </w:rPr>
      </w:pPr>
      <w:hyperlink w:anchor="_Toc181970704" w:history="1">
        <w:r w:rsidRPr="00910E10">
          <w:rPr>
            <w:rStyle w:val="Hyperlink"/>
            <w:rFonts w:cs="Arial"/>
            <w:noProof/>
            <w:lang w:val="en-CA"/>
          </w:rPr>
          <w:t>b.</w:t>
        </w:r>
        <w:r>
          <w:rPr>
            <w:rFonts w:asciiTheme="minorHAnsi" w:eastAsiaTheme="minorEastAsia" w:hAnsiTheme="minorHAnsi"/>
            <w:b w:val="0"/>
            <w:noProof/>
            <w:kern w:val="2"/>
            <w14:ligatures w14:val="standardContextual"/>
          </w:rPr>
          <w:tab/>
        </w:r>
        <w:r w:rsidRPr="00910E10">
          <w:rPr>
            <w:rStyle w:val="Hyperlink"/>
            <w:rFonts w:eastAsia="DengXian" w:cs="Arial"/>
            <w:noProof/>
          </w:rPr>
          <w:t>timing offset.</w:t>
        </w:r>
      </w:hyperlink>
    </w:p>
    <w:p w14:paraId="0FB10D42" w14:textId="24127F85" w:rsidR="00DA0663" w:rsidRDefault="00DA0663">
      <w:pPr>
        <w:pStyle w:val="TableofFigures"/>
        <w:tabs>
          <w:tab w:val="right" w:leader="dot" w:pos="9621"/>
        </w:tabs>
        <w:rPr>
          <w:rFonts w:asciiTheme="minorHAnsi" w:eastAsiaTheme="minorEastAsia" w:hAnsiTheme="minorHAnsi"/>
          <w:b w:val="0"/>
          <w:noProof/>
          <w:kern w:val="2"/>
          <w14:ligatures w14:val="standardContextual"/>
        </w:rPr>
      </w:pPr>
      <w:hyperlink w:anchor="_Toc181970705" w:history="1">
        <w:r w:rsidRPr="00910E10">
          <w:rPr>
            <w:rStyle w:val="Hyperlink"/>
            <w:rFonts w:cs="Arial"/>
            <w:noProof/>
            <w:lang w:val="en-CA"/>
          </w:rPr>
          <w:t>Observation 9</w:t>
        </w:r>
        <w:r>
          <w:rPr>
            <w:rFonts w:asciiTheme="minorHAnsi" w:eastAsiaTheme="minorEastAsia" w:hAnsiTheme="minorHAnsi"/>
            <w:b w:val="0"/>
            <w:noProof/>
            <w:kern w:val="2"/>
            <w14:ligatures w14:val="standardContextual"/>
          </w:rPr>
          <w:tab/>
        </w:r>
        <w:r w:rsidRPr="00910E10">
          <w:rPr>
            <w:rStyle w:val="Hyperlink"/>
            <w:rFonts w:eastAsia="DengXian" w:cs="Arial"/>
            <w:noProof/>
            <w:lang w:val="en-GB"/>
          </w:rPr>
          <w:t>Configuration of</w:t>
        </w:r>
        <w:r w:rsidRPr="00910E10">
          <w:rPr>
            <w:rStyle w:val="Hyperlink"/>
            <w:rFonts w:eastAsia="DengXian" w:cs="Arial"/>
            <w:i/>
            <w:iCs/>
            <w:noProof/>
            <w:lang w:val="en-GB"/>
          </w:rPr>
          <w:t xml:space="preserve"> msg1-FrequencyStart used for 4-step RACH </w:t>
        </w:r>
        <w:r w:rsidRPr="00910E10">
          <w:rPr>
            <w:rStyle w:val="Hyperlink"/>
            <w:rFonts w:eastAsia="DengXian" w:cs="Arial"/>
            <w:noProof/>
            <w:lang w:val="en-GB"/>
          </w:rPr>
          <w:t>can be reused for 2-step RA (if additional PRACH resources for 2-step RACH is also supported)</w:t>
        </w:r>
        <w:r w:rsidRPr="00910E10">
          <w:rPr>
            <w:rStyle w:val="Hyperlink"/>
            <w:rFonts w:eastAsia="DengXian" w:cs="Arial"/>
            <w:noProof/>
          </w:rPr>
          <w:t>.</w:t>
        </w:r>
      </w:hyperlink>
    </w:p>
    <w:p w14:paraId="16564CB5" w14:textId="0B7ED70A" w:rsidR="00DA0663" w:rsidRDefault="00DA0663">
      <w:pPr>
        <w:pStyle w:val="TableofFigures"/>
        <w:tabs>
          <w:tab w:val="right" w:leader="dot" w:pos="9621"/>
        </w:tabs>
        <w:rPr>
          <w:rFonts w:asciiTheme="minorHAnsi" w:eastAsiaTheme="minorEastAsia" w:hAnsiTheme="minorHAnsi"/>
          <w:b w:val="0"/>
          <w:noProof/>
          <w:kern w:val="2"/>
          <w14:ligatures w14:val="standardContextual"/>
        </w:rPr>
      </w:pPr>
      <w:hyperlink w:anchor="_Toc181970706" w:history="1">
        <w:r w:rsidRPr="00910E10">
          <w:rPr>
            <w:rStyle w:val="Hyperlink"/>
            <w:rFonts w:cs="Arial"/>
            <w:noProof/>
            <w:lang w:val="en-CA"/>
          </w:rPr>
          <w:t>Observation 10</w:t>
        </w:r>
        <w:r>
          <w:rPr>
            <w:rFonts w:asciiTheme="minorHAnsi" w:eastAsiaTheme="minorEastAsia" w:hAnsiTheme="minorHAnsi"/>
            <w:b w:val="0"/>
            <w:noProof/>
            <w:kern w:val="2"/>
            <w14:ligatures w14:val="standardContextual"/>
          </w:rPr>
          <w:tab/>
        </w:r>
        <w:r w:rsidRPr="00910E10">
          <w:rPr>
            <w:rStyle w:val="Hyperlink"/>
            <w:noProof/>
          </w:rPr>
          <w:t>P</w:t>
        </w:r>
        <w:r w:rsidRPr="00910E10">
          <w:rPr>
            <w:rStyle w:val="Hyperlink"/>
            <w:rFonts w:eastAsia="DengXian" w:cs="Arial"/>
            <w:noProof/>
          </w:rPr>
          <w:t>roviding the adaptation indication in DCI 1_0 with SI-RNTI and P-RNTI allows UE reselecting/camping on a cell to obtain the indication in a quicker fashion.</w:t>
        </w:r>
      </w:hyperlink>
    </w:p>
    <w:p w14:paraId="07C98A48" w14:textId="1F9054AC" w:rsidR="00DA0663" w:rsidRDefault="00DA0663">
      <w:pPr>
        <w:pStyle w:val="TableofFigures"/>
        <w:tabs>
          <w:tab w:val="right" w:leader="dot" w:pos="9621"/>
        </w:tabs>
        <w:rPr>
          <w:rFonts w:asciiTheme="minorHAnsi" w:eastAsiaTheme="minorEastAsia" w:hAnsiTheme="minorHAnsi"/>
          <w:b w:val="0"/>
          <w:noProof/>
          <w:kern w:val="2"/>
          <w14:ligatures w14:val="standardContextual"/>
        </w:rPr>
      </w:pPr>
      <w:hyperlink w:anchor="_Toc181970707" w:history="1">
        <w:r w:rsidRPr="00910E10">
          <w:rPr>
            <w:rStyle w:val="Hyperlink"/>
            <w:rFonts w:cs="Arial"/>
            <w:noProof/>
            <w:lang w:val="en-CA"/>
          </w:rPr>
          <w:t>Observation 11</w:t>
        </w:r>
        <w:r>
          <w:rPr>
            <w:rFonts w:asciiTheme="minorHAnsi" w:eastAsiaTheme="minorEastAsia" w:hAnsiTheme="minorHAnsi"/>
            <w:b w:val="0"/>
            <w:noProof/>
            <w:kern w:val="2"/>
            <w14:ligatures w14:val="standardContextual"/>
          </w:rPr>
          <w:tab/>
        </w:r>
        <w:r w:rsidRPr="00910E10">
          <w:rPr>
            <w:rStyle w:val="Hyperlink"/>
            <w:noProof/>
          </w:rPr>
          <w:t>There are up to 15 reserved bits in</w:t>
        </w:r>
        <w:r w:rsidRPr="00910E10">
          <w:rPr>
            <w:rStyle w:val="Hyperlink"/>
            <w:rFonts w:eastAsia="DengXian" w:cs="Arial"/>
            <w:noProof/>
          </w:rPr>
          <w:t xml:space="preserve"> DCI 1_0 with SI-RNTI and some of these can be repurposed to carry adaptation indication.</w:t>
        </w:r>
      </w:hyperlink>
    </w:p>
    <w:p w14:paraId="59CAAD6B" w14:textId="34712A42" w:rsidR="00DA0663" w:rsidRDefault="00DA0663">
      <w:pPr>
        <w:pStyle w:val="TableofFigures"/>
        <w:tabs>
          <w:tab w:val="right" w:leader="dot" w:pos="9621"/>
        </w:tabs>
        <w:rPr>
          <w:rFonts w:asciiTheme="minorHAnsi" w:eastAsiaTheme="minorEastAsia" w:hAnsiTheme="minorHAnsi"/>
          <w:b w:val="0"/>
          <w:noProof/>
          <w:kern w:val="2"/>
          <w14:ligatures w14:val="standardContextual"/>
        </w:rPr>
      </w:pPr>
      <w:hyperlink w:anchor="_Toc181970708" w:history="1">
        <w:r w:rsidRPr="00910E10">
          <w:rPr>
            <w:rStyle w:val="Hyperlink"/>
            <w:noProof/>
          </w:rPr>
          <w:t>Observation 12</w:t>
        </w:r>
        <w:r>
          <w:rPr>
            <w:rFonts w:asciiTheme="minorHAnsi" w:eastAsiaTheme="minorEastAsia" w:hAnsiTheme="minorHAnsi"/>
            <w:b w:val="0"/>
            <w:noProof/>
            <w:kern w:val="2"/>
            <w14:ligatures w14:val="standardContextual"/>
          </w:rPr>
          <w:tab/>
        </w:r>
        <w:r w:rsidRPr="00910E10">
          <w:rPr>
            <w:rStyle w:val="Hyperlink"/>
            <w:noProof/>
          </w:rPr>
          <w:t>For DCI-based adaptation indication via DCI 1_0 with P-RNTI, up to six reserved bits are available for repurposing for the indication (including potential sharing with TRS availability indication).</w:t>
        </w:r>
      </w:hyperlink>
    </w:p>
    <w:p w14:paraId="4F6BC3BA" w14:textId="611F492F" w:rsidR="00DA0663" w:rsidRDefault="00DA0663">
      <w:pPr>
        <w:pStyle w:val="TableofFigures"/>
        <w:tabs>
          <w:tab w:val="right" w:leader="dot" w:pos="9621"/>
        </w:tabs>
        <w:rPr>
          <w:rFonts w:asciiTheme="minorHAnsi" w:eastAsiaTheme="minorEastAsia" w:hAnsiTheme="minorHAnsi"/>
          <w:b w:val="0"/>
          <w:noProof/>
          <w:kern w:val="2"/>
          <w14:ligatures w14:val="standardContextual"/>
        </w:rPr>
      </w:pPr>
      <w:hyperlink w:anchor="_Toc181970709" w:history="1">
        <w:r w:rsidRPr="00910E10">
          <w:rPr>
            <w:rStyle w:val="Hyperlink"/>
            <w:rFonts w:cs="Arial"/>
            <w:noProof/>
            <w:lang w:val="en-CA"/>
          </w:rPr>
          <w:t>Observation 13</w:t>
        </w:r>
        <w:r>
          <w:rPr>
            <w:rFonts w:asciiTheme="minorHAnsi" w:eastAsiaTheme="minorEastAsia" w:hAnsiTheme="minorHAnsi"/>
            <w:b w:val="0"/>
            <w:noProof/>
            <w:kern w:val="2"/>
            <w14:ligatures w14:val="standardContextual"/>
          </w:rPr>
          <w:tab/>
        </w:r>
        <w:r w:rsidRPr="00910E10">
          <w:rPr>
            <w:rStyle w:val="Hyperlink"/>
            <w:noProof/>
          </w:rPr>
          <w:t>Rel-17 TRS provisioning for idle/inactive UEs is supported via DCI-based signaling of availability indication along with validity time for the availability.</w:t>
        </w:r>
      </w:hyperlink>
    </w:p>
    <w:p w14:paraId="744098F3" w14:textId="3785FE5E" w:rsidR="00DA0663" w:rsidRDefault="00DA0663">
      <w:pPr>
        <w:pStyle w:val="TableofFigures"/>
        <w:tabs>
          <w:tab w:val="right" w:leader="dot" w:pos="9621"/>
        </w:tabs>
        <w:rPr>
          <w:rFonts w:asciiTheme="minorHAnsi" w:eastAsiaTheme="minorEastAsia" w:hAnsiTheme="minorHAnsi"/>
          <w:b w:val="0"/>
          <w:noProof/>
          <w:kern w:val="2"/>
          <w14:ligatures w14:val="standardContextual"/>
        </w:rPr>
      </w:pPr>
      <w:hyperlink w:anchor="_Toc181970710" w:history="1">
        <w:r w:rsidRPr="00910E10">
          <w:rPr>
            <w:rStyle w:val="Hyperlink"/>
            <w:noProof/>
          </w:rPr>
          <w:t>Observation 14</w:t>
        </w:r>
        <w:r>
          <w:rPr>
            <w:rFonts w:asciiTheme="minorHAnsi" w:eastAsiaTheme="minorEastAsia" w:hAnsiTheme="minorHAnsi"/>
            <w:b w:val="0"/>
            <w:noProof/>
            <w:kern w:val="2"/>
            <w14:ligatures w14:val="standardContextual"/>
          </w:rPr>
          <w:tab/>
        </w:r>
        <w:r w:rsidRPr="00910E10">
          <w:rPr>
            <w:rStyle w:val="Hyperlink"/>
            <w:noProof/>
          </w:rPr>
          <w:t>Semi-static configuration of POs by system information update avoids UE missing configuration updates.</w:t>
        </w:r>
      </w:hyperlink>
    </w:p>
    <w:p w14:paraId="6D388F12" w14:textId="7BA5ABC4" w:rsidR="00DA0663" w:rsidRDefault="00DA0663">
      <w:pPr>
        <w:pStyle w:val="TableofFigures"/>
        <w:tabs>
          <w:tab w:val="right" w:leader="dot" w:pos="9621"/>
        </w:tabs>
        <w:rPr>
          <w:rFonts w:asciiTheme="minorHAnsi" w:eastAsiaTheme="minorEastAsia" w:hAnsiTheme="minorHAnsi"/>
          <w:b w:val="0"/>
          <w:noProof/>
          <w:kern w:val="2"/>
          <w14:ligatures w14:val="standardContextual"/>
        </w:rPr>
      </w:pPr>
      <w:hyperlink w:anchor="_Toc181970711" w:history="1">
        <w:r w:rsidRPr="00910E10">
          <w:rPr>
            <w:rStyle w:val="Hyperlink"/>
            <w:noProof/>
          </w:rPr>
          <w:t>Observation 15</w:t>
        </w:r>
        <w:r>
          <w:rPr>
            <w:rFonts w:asciiTheme="minorHAnsi" w:eastAsiaTheme="minorEastAsia" w:hAnsiTheme="minorHAnsi"/>
            <w:b w:val="0"/>
            <w:noProof/>
            <w:kern w:val="2"/>
            <w14:ligatures w14:val="standardContextual"/>
          </w:rPr>
          <w:tab/>
        </w:r>
        <w:r w:rsidRPr="00910E10">
          <w:rPr>
            <w:rStyle w:val="Hyperlink"/>
            <w:noProof/>
          </w:rPr>
          <w:t>Semi-static configuration of POs by system information update avoids RAN1 impact related to paging reception.</w:t>
        </w:r>
      </w:hyperlink>
    </w:p>
    <w:p w14:paraId="2DD59BDA" w14:textId="3D0FABFA" w:rsidR="00DA0663" w:rsidRDefault="00DA0663">
      <w:pPr>
        <w:pStyle w:val="TableofFigures"/>
        <w:tabs>
          <w:tab w:val="right" w:leader="dot" w:pos="9621"/>
        </w:tabs>
        <w:rPr>
          <w:rFonts w:asciiTheme="minorHAnsi" w:eastAsiaTheme="minorEastAsia" w:hAnsiTheme="minorHAnsi"/>
          <w:b w:val="0"/>
          <w:noProof/>
          <w:kern w:val="2"/>
          <w14:ligatures w14:val="standardContextual"/>
        </w:rPr>
      </w:pPr>
      <w:hyperlink w:anchor="_Toc181970712" w:history="1">
        <w:r w:rsidRPr="00910E10">
          <w:rPr>
            <w:rStyle w:val="Hyperlink"/>
            <w:noProof/>
          </w:rPr>
          <w:t>Observation 16</w:t>
        </w:r>
        <w:r>
          <w:rPr>
            <w:rFonts w:asciiTheme="minorHAnsi" w:eastAsiaTheme="minorEastAsia" w:hAnsiTheme="minorHAnsi"/>
            <w:b w:val="0"/>
            <w:noProof/>
            <w:kern w:val="2"/>
            <w14:ligatures w14:val="standardContextual"/>
          </w:rPr>
          <w:tab/>
        </w:r>
        <w:r w:rsidRPr="00910E10">
          <w:rPr>
            <w:rStyle w:val="Hyperlink"/>
            <w:noProof/>
          </w:rPr>
          <w:t>For paging capacity of ~1 PO per radio frame, further condensed paging provides following NES gains over legacy condensed paging,</w:t>
        </w:r>
      </w:hyperlink>
    </w:p>
    <w:p w14:paraId="76C8CCD7" w14:textId="0B2A1FF5" w:rsidR="00DA0663" w:rsidRDefault="00DA0663">
      <w:pPr>
        <w:pStyle w:val="TableofFigures"/>
        <w:tabs>
          <w:tab w:val="right" w:leader="dot" w:pos="9621"/>
        </w:tabs>
        <w:rPr>
          <w:rFonts w:asciiTheme="minorHAnsi" w:eastAsiaTheme="minorEastAsia" w:hAnsiTheme="minorHAnsi"/>
          <w:b w:val="0"/>
          <w:noProof/>
          <w:kern w:val="2"/>
          <w14:ligatures w14:val="standardContextual"/>
        </w:rPr>
      </w:pPr>
      <w:hyperlink w:anchor="_Toc181970713" w:history="1">
        <w:r w:rsidRPr="00910E10">
          <w:rPr>
            <w:rStyle w:val="Hyperlink"/>
            <w:noProof/>
          </w:rPr>
          <w:t>a.</w:t>
        </w:r>
        <w:r>
          <w:rPr>
            <w:rFonts w:asciiTheme="minorHAnsi" w:eastAsiaTheme="minorEastAsia" w:hAnsiTheme="minorHAnsi"/>
            <w:b w:val="0"/>
            <w:noProof/>
            <w:kern w:val="2"/>
            <w14:ligatures w14:val="standardContextual"/>
          </w:rPr>
          <w:tab/>
        </w:r>
        <w:r w:rsidRPr="00910E10">
          <w:rPr>
            <w:rStyle w:val="Hyperlink"/>
            <w:noProof/>
          </w:rPr>
          <w:t>11% ~ 17% (single beam) when SSB/PRACH/SIB1 periodicity is 160ms.</w:t>
        </w:r>
      </w:hyperlink>
    </w:p>
    <w:p w14:paraId="10673B5C" w14:textId="52E05588" w:rsidR="00DA0663" w:rsidRDefault="00DA0663">
      <w:pPr>
        <w:pStyle w:val="TableofFigures"/>
        <w:tabs>
          <w:tab w:val="right" w:leader="dot" w:pos="9621"/>
        </w:tabs>
        <w:rPr>
          <w:rFonts w:asciiTheme="minorHAnsi" w:eastAsiaTheme="minorEastAsia" w:hAnsiTheme="minorHAnsi"/>
          <w:b w:val="0"/>
          <w:noProof/>
          <w:kern w:val="2"/>
          <w14:ligatures w14:val="standardContextual"/>
        </w:rPr>
      </w:pPr>
      <w:hyperlink w:anchor="_Toc181970714" w:history="1">
        <w:r w:rsidRPr="00910E10">
          <w:rPr>
            <w:rStyle w:val="Hyperlink"/>
            <w:noProof/>
          </w:rPr>
          <w:t>b.</w:t>
        </w:r>
        <w:r>
          <w:rPr>
            <w:rFonts w:asciiTheme="minorHAnsi" w:eastAsiaTheme="minorEastAsia" w:hAnsiTheme="minorHAnsi"/>
            <w:b w:val="0"/>
            <w:noProof/>
            <w:kern w:val="2"/>
            <w14:ligatures w14:val="standardContextual"/>
          </w:rPr>
          <w:tab/>
        </w:r>
        <w:r w:rsidRPr="00910E10">
          <w:rPr>
            <w:rStyle w:val="Hyperlink"/>
            <w:noProof/>
          </w:rPr>
          <w:t>6% ~ 10% (four beams) when SSB/PRACH/SIB1 periodicity is 160ms.</w:t>
        </w:r>
      </w:hyperlink>
    </w:p>
    <w:p w14:paraId="635CF796" w14:textId="02247F2C" w:rsidR="00DA0663" w:rsidRDefault="00DA0663">
      <w:pPr>
        <w:pStyle w:val="TableofFigures"/>
        <w:tabs>
          <w:tab w:val="right" w:leader="dot" w:pos="9621"/>
        </w:tabs>
        <w:rPr>
          <w:rFonts w:asciiTheme="minorHAnsi" w:eastAsiaTheme="minorEastAsia" w:hAnsiTheme="minorHAnsi"/>
          <w:b w:val="0"/>
          <w:noProof/>
          <w:kern w:val="2"/>
          <w14:ligatures w14:val="standardContextual"/>
        </w:rPr>
      </w:pPr>
      <w:hyperlink w:anchor="_Toc181970715" w:history="1">
        <w:r w:rsidRPr="00910E10">
          <w:rPr>
            <w:rStyle w:val="Hyperlink"/>
            <w:noProof/>
          </w:rPr>
          <w:t>c.</w:t>
        </w:r>
        <w:r>
          <w:rPr>
            <w:rFonts w:asciiTheme="minorHAnsi" w:eastAsiaTheme="minorEastAsia" w:hAnsiTheme="minorHAnsi"/>
            <w:b w:val="0"/>
            <w:noProof/>
            <w:kern w:val="2"/>
            <w14:ligatures w14:val="standardContextual"/>
          </w:rPr>
          <w:tab/>
        </w:r>
        <w:r w:rsidRPr="00910E10">
          <w:rPr>
            <w:rStyle w:val="Hyperlink"/>
            <w:noProof/>
          </w:rPr>
          <w:t>No gains observed (for single beam and four beams) when SSB/PRACH/SIB1 periodicity is 20ms/10ms/40ms or 40ms/40ms/40ms.</w:t>
        </w:r>
      </w:hyperlink>
    </w:p>
    <w:p w14:paraId="0093140E" w14:textId="30DB5FF6" w:rsidR="00DA0663" w:rsidRDefault="00DA0663">
      <w:pPr>
        <w:pStyle w:val="TableofFigures"/>
        <w:tabs>
          <w:tab w:val="right" w:leader="dot" w:pos="9621"/>
        </w:tabs>
        <w:rPr>
          <w:rFonts w:asciiTheme="minorHAnsi" w:eastAsiaTheme="minorEastAsia" w:hAnsiTheme="minorHAnsi"/>
          <w:b w:val="0"/>
          <w:noProof/>
          <w:kern w:val="2"/>
          <w14:ligatures w14:val="standardContextual"/>
        </w:rPr>
      </w:pPr>
      <w:hyperlink w:anchor="_Toc181970716" w:history="1">
        <w:r w:rsidRPr="00910E10">
          <w:rPr>
            <w:rStyle w:val="Hyperlink"/>
            <w:noProof/>
          </w:rPr>
          <w:t>Observation 17</w:t>
        </w:r>
        <w:r>
          <w:rPr>
            <w:rFonts w:asciiTheme="minorHAnsi" w:eastAsiaTheme="minorEastAsia" w:hAnsiTheme="minorHAnsi"/>
            <w:b w:val="0"/>
            <w:noProof/>
            <w:kern w:val="2"/>
            <w14:ligatures w14:val="standardContextual"/>
          </w:rPr>
          <w:tab/>
        </w:r>
        <w:r w:rsidRPr="00910E10">
          <w:rPr>
            <w:rStyle w:val="Hyperlink"/>
            <w:noProof/>
          </w:rPr>
          <w:t>Significant energy savings are achievable for common signal adaptation mechanisms when the periodicities of the various common signals are considered together.</w:t>
        </w:r>
      </w:hyperlink>
    </w:p>
    <w:p w14:paraId="55FE5756" w14:textId="25751968" w:rsidR="005B458D" w:rsidRPr="00EB7C05" w:rsidRDefault="00FC23FC" w:rsidP="005B458D">
      <w:pPr>
        <w:pStyle w:val="BodyText"/>
        <w:rPr>
          <w:b/>
        </w:rPr>
      </w:pPr>
      <w:r>
        <w:rPr>
          <w:b/>
          <w:bCs/>
        </w:rPr>
        <w:fldChar w:fldCharType="end"/>
      </w:r>
    </w:p>
    <w:p w14:paraId="196952B0" w14:textId="77777777" w:rsidR="005B458D" w:rsidRPr="00D14EAA" w:rsidRDefault="005B458D" w:rsidP="005B458D">
      <w:pPr>
        <w:spacing w:after="120"/>
        <w:jc w:val="both"/>
        <w:rPr>
          <w:rFonts w:ascii="Arial" w:hAnsi="Arial" w:cs="Arial"/>
        </w:rPr>
      </w:pPr>
      <w:r w:rsidRPr="00D14EAA">
        <w:rPr>
          <w:rFonts w:ascii="Arial" w:hAnsi="Arial" w:cs="Arial"/>
        </w:rPr>
        <w:t>Based on the discussion in the previous sections we propose the following:</w:t>
      </w:r>
    </w:p>
    <w:p w14:paraId="7F095D37" w14:textId="2830F6B3" w:rsidR="00DA0663" w:rsidRDefault="00FC23FC">
      <w:pPr>
        <w:pStyle w:val="TableofFigures"/>
        <w:tabs>
          <w:tab w:val="right" w:leader="dot" w:pos="9621"/>
        </w:tabs>
        <w:rPr>
          <w:rFonts w:asciiTheme="minorHAnsi" w:eastAsiaTheme="minorEastAsia" w:hAnsiTheme="minorHAnsi"/>
          <w:b w:val="0"/>
          <w:noProof/>
          <w:kern w:val="2"/>
          <w14:ligatures w14:val="standardContextual"/>
        </w:rPr>
      </w:pPr>
      <w:r>
        <w:rPr>
          <w:b w:val="0"/>
          <w:bCs/>
        </w:rPr>
        <w:fldChar w:fldCharType="begin"/>
      </w:r>
      <w:r>
        <w:rPr>
          <w:bCs/>
        </w:rPr>
        <w:instrText xml:space="preserve"> TOC \n \h \z \t "Proposal" \c </w:instrText>
      </w:r>
      <w:r>
        <w:rPr>
          <w:b w:val="0"/>
          <w:bCs/>
        </w:rPr>
        <w:fldChar w:fldCharType="separate"/>
      </w:r>
      <w:hyperlink w:anchor="_Toc181970717" w:history="1">
        <w:r w:rsidR="00DA0663" w:rsidRPr="001F0AB7">
          <w:rPr>
            <w:rStyle w:val="Hyperlink"/>
            <w:rFonts w:cs="Arial"/>
            <w:noProof/>
            <w:lang w:val="en-CA"/>
          </w:rPr>
          <w:t>Proposal 1</w:t>
        </w:r>
        <w:r w:rsidR="00DA0663">
          <w:rPr>
            <w:rFonts w:asciiTheme="minorHAnsi" w:eastAsiaTheme="minorEastAsia" w:hAnsiTheme="minorHAnsi"/>
            <w:b w:val="0"/>
            <w:noProof/>
            <w:kern w:val="2"/>
            <w14:ligatures w14:val="standardContextual"/>
          </w:rPr>
          <w:tab/>
        </w:r>
        <w:r w:rsidR="00DA0663" w:rsidRPr="001F0AB7">
          <w:rPr>
            <w:rStyle w:val="Hyperlink"/>
            <w:rFonts w:cs="Arial"/>
            <w:noProof/>
            <w:lang w:val="en-CA"/>
          </w:rPr>
          <w:t>For adaptation of SSB in time-domain, support at least the following scenario</w:t>
        </w:r>
      </w:hyperlink>
    </w:p>
    <w:p w14:paraId="2549F248" w14:textId="197100DC" w:rsidR="00DA0663" w:rsidRDefault="00DA0663">
      <w:pPr>
        <w:pStyle w:val="TableofFigures"/>
        <w:tabs>
          <w:tab w:val="right" w:leader="dot" w:pos="9621"/>
        </w:tabs>
        <w:rPr>
          <w:rFonts w:asciiTheme="minorHAnsi" w:eastAsiaTheme="minorEastAsia" w:hAnsiTheme="minorHAnsi"/>
          <w:b w:val="0"/>
          <w:noProof/>
          <w:kern w:val="2"/>
          <w14:ligatures w14:val="standardContextual"/>
        </w:rPr>
      </w:pPr>
      <w:hyperlink w:anchor="_Toc181970718" w:history="1">
        <w:r w:rsidRPr="001F0AB7">
          <w:rPr>
            <w:rStyle w:val="Hyperlink"/>
            <w:rFonts w:ascii="Symbol" w:hAnsi="Symbol" w:cs="Arial"/>
            <w:noProof/>
            <w:lang w:val="en-CA"/>
          </w:rPr>
          <w:t></w:t>
        </w:r>
        <w:r>
          <w:rPr>
            <w:rFonts w:asciiTheme="minorHAnsi" w:eastAsiaTheme="minorEastAsia" w:hAnsiTheme="minorHAnsi"/>
            <w:b w:val="0"/>
            <w:noProof/>
            <w:kern w:val="2"/>
            <w14:ligatures w14:val="standardContextual"/>
          </w:rPr>
          <w:tab/>
        </w:r>
        <w:r w:rsidRPr="001F0AB7">
          <w:rPr>
            <w:rStyle w:val="Hyperlink"/>
            <w:rFonts w:cs="Arial"/>
            <w:noProof/>
            <w:lang w:val="en-CA"/>
          </w:rPr>
          <w:t>Rel-19 NES-capable UE’s PCell (Connected mode)</w:t>
        </w:r>
      </w:hyperlink>
    </w:p>
    <w:p w14:paraId="20E06BD5" w14:textId="2941348E" w:rsidR="00DA0663" w:rsidRDefault="00DA0663">
      <w:pPr>
        <w:pStyle w:val="TableofFigures"/>
        <w:tabs>
          <w:tab w:val="right" w:leader="dot" w:pos="9621"/>
        </w:tabs>
        <w:rPr>
          <w:rFonts w:asciiTheme="minorHAnsi" w:eastAsiaTheme="minorEastAsia" w:hAnsiTheme="minorHAnsi"/>
          <w:b w:val="0"/>
          <w:noProof/>
          <w:kern w:val="2"/>
          <w14:ligatures w14:val="standardContextual"/>
        </w:rPr>
      </w:pPr>
      <w:hyperlink w:anchor="_Toc181970719" w:history="1">
        <w:r w:rsidRPr="001F0AB7">
          <w:rPr>
            <w:rStyle w:val="Hyperlink"/>
            <w:rFonts w:ascii="Symbol" w:hAnsi="Symbol" w:cs="Arial"/>
            <w:noProof/>
            <w:lang w:val="en-CA"/>
          </w:rPr>
          <w:t></w:t>
        </w:r>
        <w:r>
          <w:rPr>
            <w:rFonts w:asciiTheme="minorHAnsi" w:eastAsiaTheme="minorEastAsia" w:hAnsiTheme="minorHAnsi"/>
            <w:b w:val="0"/>
            <w:noProof/>
            <w:kern w:val="2"/>
            <w14:ligatures w14:val="standardContextual"/>
          </w:rPr>
          <w:tab/>
        </w:r>
        <w:r w:rsidRPr="001F0AB7">
          <w:rPr>
            <w:rStyle w:val="Hyperlink"/>
            <w:rFonts w:cs="Arial"/>
            <w:noProof/>
            <w:lang w:val="en-CA"/>
          </w:rPr>
          <w:t>Adaptation for SSB not on sync raster</w:t>
        </w:r>
      </w:hyperlink>
    </w:p>
    <w:p w14:paraId="5C957C48" w14:textId="5938CCB4" w:rsidR="00DA0663" w:rsidRDefault="00DA0663">
      <w:pPr>
        <w:pStyle w:val="TableofFigures"/>
        <w:tabs>
          <w:tab w:val="right" w:leader="dot" w:pos="9621"/>
        </w:tabs>
        <w:rPr>
          <w:rFonts w:asciiTheme="minorHAnsi" w:eastAsiaTheme="minorEastAsia" w:hAnsiTheme="minorHAnsi"/>
          <w:b w:val="0"/>
          <w:noProof/>
          <w:kern w:val="2"/>
          <w14:ligatures w14:val="standardContextual"/>
        </w:rPr>
      </w:pPr>
      <w:hyperlink w:anchor="_Toc181970720" w:history="1">
        <w:r w:rsidRPr="001F0AB7">
          <w:rPr>
            <w:rStyle w:val="Hyperlink"/>
            <w:rFonts w:cs="Arial"/>
            <w:noProof/>
            <w:lang w:val="en-CA"/>
          </w:rPr>
          <w:t>Note: There can be a sparse CD-SSB present in the cell along with the adaptable SSB.</w:t>
        </w:r>
      </w:hyperlink>
    </w:p>
    <w:p w14:paraId="6DCDAEF2" w14:textId="11D9FEB2" w:rsidR="00DA0663" w:rsidRDefault="00DA0663">
      <w:pPr>
        <w:pStyle w:val="TableofFigures"/>
        <w:tabs>
          <w:tab w:val="right" w:leader="dot" w:pos="9621"/>
        </w:tabs>
        <w:rPr>
          <w:rFonts w:asciiTheme="minorHAnsi" w:eastAsiaTheme="minorEastAsia" w:hAnsiTheme="minorHAnsi"/>
          <w:b w:val="0"/>
          <w:noProof/>
          <w:kern w:val="2"/>
          <w14:ligatures w14:val="standardContextual"/>
        </w:rPr>
      </w:pPr>
      <w:hyperlink w:anchor="_Toc181970721" w:history="1">
        <w:r w:rsidRPr="001F0AB7">
          <w:rPr>
            <w:rStyle w:val="Hyperlink"/>
            <w:rFonts w:cs="Arial"/>
            <w:noProof/>
            <w:lang w:val="en-CA"/>
          </w:rPr>
          <w:t>Proposal 2</w:t>
        </w:r>
        <w:r>
          <w:rPr>
            <w:rFonts w:asciiTheme="minorHAnsi" w:eastAsiaTheme="minorEastAsia" w:hAnsiTheme="minorHAnsi"/>
            <w:b w:val="0"/>
            <w:noProof/>
            <w:kern w:val="2"/>
            <w14:ligatures w14:val="standardContextual"/>
          </w:rPr>
          <w:tab/>
        </w:r>
        <w:r w:rsidRPr="001F0AB7">
          <w:rPr>
            <w:rStyle w:val="Hyperlink"/>
            <w:rFonts w:cs="Arial"/>
            <w:noProof/>
            <w:lang w:val="en-CA"/>
          </w:rPr>
          <w:t>For adaptation of SSB in time-domain, in addition to periodicity adaptation, the following is also supported:</w:t>
        </w:r>
      </w:hyperlink>
    </w:p>
    <w:p w14:paraId="06BD5D1F" w14:textId="481D7B70" w:rsidR="00DA0663" w:rsidRDefault="00DA0663">
      <w:pPr>
        <w:pStyle w:val="TableofFigures"/>
        <w:tabs>
          <w:tab w:val="right" w:leader="dot" w:pos="9621"/>
        </w:tabs>
        <w:rPr>
          <w:rFonts w:asciiTheme="minorHAnsi" w:eastAsiaTheme="minorEastAsia" w:hAnsiTheme="minorHAnsi"/>
          <w:b w:val="0"/>
          <w:noProof/>
          <w:kern w:val="2"/>
          <w14:ligatures w14:val="standardContextual"/>
        </w:rPr>
      </w:pPr>
      <w:hyperlink w:anchor="_Toc181970722" w:history="1">
        <w:r w:rsidRPr="001F0AB7">
          <w:rPr>
            <w:rStyle w:val="Hyperlink"/>
            <w:rFonts w:ascii="Symbol" w:hAnsi="Symbol"/>
            <w:noProof/>
          </w:rPr>
          <w:t></w:t>
        </w:r>
        <w:r>
          <w:rPr>
            <w:rFonts w:asciiTheme="minorHAnsi" w:eastAsiaTheme="minorEastAsia" w:hAnsiTheme="minorHAnsi"/>
            <w:b w:val="0"/>
            <w:noProof/>
            <w:kern w:val="2"/>
            <w14:ligatures w14:val="standardContextual"/>
          </w:rPr>
          <w:tab/>
        </w:r>
        <w:r w:rsidRPr="001F0AB7">
          <w:rPr>
            <w:rStyle w:val="Hyperlink"/>
            <w:rFonts w:cs="Times"/>
            <w:noProof/>
            <w:lang w:eastAsia="x-none"/>
          </w:rPr>
          <w:t xml:space="preserve">Adaptation based on up to two active SSB configurations (e.g., </w:t>
        </w:r>
        <w:r w:rsidRPr="001F0AB7">
          <w:rPr>
            <w:rStyle w:val="Hyperlink"/>
            <w:rFonts w:cs="Arial"/>
            <w:noProof/>
            <w:lang w:val="en-CA"/>
          </w:rPr>
          <w:t>a sparse always-on SSB along with one or more additionally configured SSB patterns out of which one can be activated</w:t>
        </w:r>
        <w:r w:rsidRPr="001F0AB7">
          <w:rPr>
            <w:rStyle w:val="Hyperlink"/>
            <w:noProof/>
          </w:rPr>
          <w:t>).</w:t>
        </w:r>
      </w:hyperlink>
    </w:p>
    <w:p w14:paraId="29AA349F" w14:textId="0460E8A6" w:rsidR="00DA0663" w:rsidRDefault="00DA0663">
      <w:pPr>
        <w:pStyle w:val="TableofFigures"/>
        <w:tabs>
          <w:tab w:val="right" w:leader="dot" w:pos="9621"/>
        </w:tabs>
        <w:rPr>
          <w:rFonts w:asciiTheme="minorHAnsi" w:eastAsiaTheme="minorEastAsia" w:hAnsiTheme="minorHAnsi"/>
          <w:b w:val="0"/>
          <w:noProof/>
          <w:kern w:val="2"/>
          <w14:ligatures w14:val="standardContextual"/>
        </w:rPr>
      </w:pPr>
      <w:hyperlink w:anchor="_Toc181970723" w:history="1">
        <w:r w:rsidRPr="001F0AB7">
          <w:rPr>
            <w:rStyle w:val="Hyperlink"/>
            <w:rFonts w:cs="Arial"/>
            <w:noProof/>
            <w:lang w:val="en-CA"/>
          </w:rPr>
          <w:t>Proposal 3</w:t>
        </w:r>
        <w:r>
          <w:rPr>
            <w:rFonts w:asciiTheme="minorHAnsi" w:eastAsiaTheme="minorEastAsia" w:hAnsiTheme="minorHAnsi"/>
            <w:b w:val="0"/>
            <w:noProof/>
            <w:kern w:val="2"/>
            <w14:ligatures w14:val="standardContextual"/>
          </w:rPr>
          <w:tab/>
        </w:r>
        <w:r w:rsidRPr="001F0AB7">
          <w:rPr>
            <w:rStyle w:val="Hyperlink"/>
            <w:rFonts w:cs="Arial"/>
            <w:noProof/>
            <w:lang w:val="en-CA"/>
          </w:rPr>
          <w:t>Dynamic SMTC adaptation shall be introduced. The detailed design can be up to RAN2.</w:t>
        </w:r>
      </w:hyperlink>
    </w:p>
    <w:p w14:paraId="01B180BF" w14:textId="1DE7A601" w:rsidR="00DA0663" w:rsidRDefault="00DA0663">
      <w:pPr>
        <w:pStyle w:val="TableofFigures"/>
        <w:tabs>
          <w:tab w:val="right" w:leader="dot" w:pos="9621"/>
        </w:tabs>
        <w:rPr>
          <w:rFonts w:asciiTheme="minorHAnsi" w:eastAsiaTheme="minorEastAsia" w:hAnsiTheme="minorHAnsi"/>
          <w:b w:val="0"/>
          <w:noProof/>
          <w:kern w:val="2"/>
          <w14:ligatures w14:val="standardContextual"/>
        </w:rPr>
      </w:pPr>
      <w:hyperlink w:anchor="_Toc181970724" w:history="1">
        <w:r w:rsidRPr="001F0AB7">
          <w:rPr>
            <w:rStyle w:val="Hyperlink"/>
            <w:rFonts w:cs="Arial"/>
            <w:noProof/>
            <w:lang w:val="en-CA"/>
          </w:rPr>
          <w:t>Proposal 4</w:t>
        </w:r>
        <w:r>
          <w:rPr>
            <w:rFonts w:asciiTheme="minorHAnsi" w:eastAsiaTheme="minorEastAsia" w:hAnsiTheme="minorHAnsi"/>
            <w:b w:val="0"/>
            <w:noProof/>
            <w:kern w:val="2"/>
            <w14:ligatures w14:val="standardContextual"/>
          </w:rPr>
          <w:tab/>
        </w:r>
        <w:r w:rsidRPr="001F0AB7">
          <w:rPr>
            <w:rStyle w:val="Hyperlink"/>
            <w:rFonts w:cs="Arial"/>
            <w:noProof/>
            <w:lang w:val="en-CA"/>
          </w:rPr>
          <w:t>For the additional PRACH resources, support the following</w:t>
        </w:r>
      </w:hyperlink>
    </w:p>
    <w:p w14:paraId="11A4CFB8" w14:textId="347412A3" w:rsidR="00DA0663" w:rsidRDefault="00DA0663">
      <w:pPr>
        <w:pStyle w:val="TableofFigures"/>
        <w:tabs>
          <w:tab w:val="right" w:leader="dot" w:pos="9621"/>
        </w:tabs>
        <w:rPr>
          <w:rFonts w:asciiTheme="minorHAnsi" w:eastAsiaTheme="minorEastAsia" w:hAnsiTheme="minorHAnsi"/>
          <w:b w:val="0"/>
          <w:noProof/>
          <w:kern w:val="2"/>
          <w14:ligatures w14:val="standardContextual"/>
        </w:rPr>
      </w:pPr>
      <w:hyperlink w:anchor="_Toc181970725" w:history="1">
        <w:r w:rsidRPr="001F0AB7">
          <w:rPr>
            <w:rStyle w:val="Hyperlink"/>
            <w:rFonts w:ascii="Symbol" w:hAnsi="Symbol" w:cs="Arial"/>
            <w:noProof/>
            <w:lang w:val="en-CA"/>
          </w:rPr>
          <w:t></w:t>
        </w:r>
        <w:r>
          <w:rPr>
            <w:rFonts w:asciiTheme="minorHAnsi" w:eastAsiaTheme="minorEastAsia" w:hAnsiTheme="minorHAnsi"/>
            <w:b w:val="0"/>
            <w:noProof/>
            <w:kern w:val="2"/>
            <w14:ligatures w14:val="standardContextual"/>
          </w:rPr>
          <w:tab/>
        </w:r>
        <w:r w:rsidRPr="001F0AB7">
          <w:rPr>
            <w:rStyle w:val="Hyperlink"/>
            <w:rFonts w:cs="Arial"/>
            <w:noProof/>
            <w:lang w:val="en-CA"/>
          </w:rPr>
          <w:t>Opt 1-3: Muting/masking ROs.</w:t>
        </w:r>
      </w:hyperlink>
    </w:p>
    <w:p w14:paraId="7AC17F63" w14:textId="4C6DB054" w:rsidR="00DA0663" w:rsidRDefault="00DA0663">
      <w:pPr>
        <w:pStyle w:val="TableofFigures"/>
        <w:tabs>
          <w:tab w:val="right" w:leader="dot" w:pos="9621"/>
        </w:tabs>
        <w:rPr>
          <w:rFonts w:asciiTheme="minorHAnsi" w:eastAsiaTheme="minorEastAsia" w:hAnsiTheme="minorHAnsi"/>
          <w:b w:val="0"/>
          <w:noProof/>
          <w:kern w:val="2"/>
          <w14:ligatures w14:val="standardContextual"/>
        </w:rPr>
      </w:pPr>
      <w:hyperlink w:anchor="_Toc181970726" w:history="1">
        <w:r w:rsidRPr="001F0AB7">
          <w:rPr>
            <w:rStyle w:val="Hyperlink"/>
            <w:rFonts w:ascii="Symbol" w:hAnsi="Symbol" w:cs="Arial"/>
            <w:noProof/>
            <w:lang w:val="en-CA"/>
          </w:rPr>
          <w:t></w:t>
        </w:r>
        <w:r>
          <w:rPr>
            <w:rFonts w:asciiTheme="minorHAnsi" w:eastAsiaTheme="minorEastAsia" w:hAnsiTheme="minorHAnsi"/>
            <w:b w:val="0"/>
            <w:noProof/>
            <w:kern w:val="2"/>
            <w14:ligatures w14:val="standardContextual"/>
          </w:rPr>
          <w:tab/>
        </w:r>
        <w:r w:rsidRPr="001F0AB7">
          <w:rPr>
            <w:rStyle w:val="Hyperlink"/>
            <w:rFonts w:cs="Arial"/>
            <w:noProof/>
            <w:lang w:val="en-CA"/>
          </w:rPr>
          <w:t>At least for the case when the PRACH configuration index for the additional PRACH resources contains legacy resources, the overlapped ROs are considered as masked when determining additional ROs</w:t>
        </w:r>
      </w:hyperlink>
    </w:p>
    <w:p w14:paraId="6C40FCFC" w14:textId="0951BA5A" w:rsidR="00DA0663" w:rsidRDefault="00DA0663">
      <w:pPr>
        <w:pStyle w:val="TableofFigures"/>
        <w:tabs>
          <w:tab w:val="right" w:leader="dot" w:pos="9621"/>
        </w:tabs>
        <w:rPr>
          <w:rFonts w:asciiTheme="minorHAnsi" w:eastAsiaTheme="minorEastAsia" w:hAnsiTheme="minorHAnsi"/>
          <w:b w:val="0"/>
          <w:noProof/>
          <w:kern w:val="2"/>
          <w14:ligatures w14:val="standardContextual"/>
        </w:rPr>
      </w:pPr>
      <w:hyperlink w:anchor="_Toc181970727" w:history="1">
        <w:r w:rsidRPr="001F0AB7">
          <w:rPr>
            <w:rStyle w:val="Hyperlink"/>
            <w:rFonts w:ascii="Symbol" w:hAnsi="Symbol" w:cs="Arial"/>
            <w:noProof/>
            <w:lang w:val="en-CA"/>
          </w:rPr>
          <w:t></w:t>
        </w:r>
        <w:r>
          <w:rPr>
            <w:rFonts w:asciiTheme="minorHAnsi" w:eastAsiaTheme="minorEastAsia" w:hAnsiTheme="minorHAnsi"/>
            <w:b w:val="0"/>
            <w:noProof/>
            <w:kern w:val="2"/>
            <w14:ligatures w14:val="standardContextual"/>
          </w:rPr>
          <w:tab/>
        </w:r>
        <w:r w:rsidRPr="001F0AB7">
          <w:rPr>
            <w:rStyle w:val="Hyperlink"/>
            <w:rFonts w:cs="Arial"/>
            <w:noProof/>
            <w:lang w:val="en-CA"/>
          </w:rPr>
          <w:t>Opt 1-4:</w:t>
        </w:r>
      </w:hyperlink>
    </w:p>
    <w:p w14:paraId="143651DA" w14:textId="44A11EBE" w:rsidR="00DA0663" w:rsidRDefault="00DA0663">
      <w:pPr>
        <w:pStyle w:val="TableofFigures"/>
        <w:tabs>
          <w:tab w:val="right" w:leader="dot" w:pos="9621"/>
        </w:tabs>
        <w:rPr>
          <w:rFonts w:asciiTheme="minorHAnsi" w:eastAsiaTheme="minorEastAsia" w:hAnsiTheme="minorHAnsi"/>
          <w:b w:val="0"/>
          <w:noProof/>
          <w:kern w:val="2"/>
          <w14:ligatures w14:val="standardContextual"/>
        </w:rPr>
      </w:pPr>
      <w:hyperlink w:anchor="_Toc181970728" w:history="1">
        <w:r w:rsidRPr="001F0AB7">
          <w:rPr>
            <w:rStyle w:val="Hyperlink"/>
            <w:rFonts w:ascii="Symbol" w:hAnsi="Symbol" w:cs="Arial"/>
            <w:noProof/>
            <w:lang w:val="en-CA"/>
          </w:rPr>
          <w:t></w:t>
        </w:r>
        <w:r>
          <w:rPr>
            <w:rFonts w:asciiTheme="minorHAnsi" w:eastAsiaTheme="minorEastAsia" w:hAnsiTheme="minorHAnsi"/>
            <w:b w:val="0"/>
            <w:noProof/>
            <w:kern w:val="2"/>
            <w14:ligatures w14:val="standardContextual"/>
          </w:rPr>
          <w:tab/>
        </w:r>
        <w:r w:rsidRPr="001F0AB7">
          <w:rPr>
            <w:rStyle w:val="Hyperlink"/>
            <w:rFonts w:cs="Arial"/>
            <w:noProof/>
            <w:lang w:val="en-CA"/>
          </w:rPr>
          <w:t>Additional timing offset(s) at frame-level, with N4_1=[3].</w:t>
        </w:r>
      </w:hyperlink>
    </w:p>
    <w:p w14:paraId="02EEC6E1" w14:textId="52794E2A" w:rsidR="00DA0663" w:rsidRDefault="00DA0663">
      <w:pPr>
        <w:pStyle w:val="TableofFigures"/>
        <w:tabs>
          <w:tab w:val="right" w:leader="dot" w:pos="9621"/>
        </w:tabs>
        <w:rPr>
          <w:rFonts w:asciiTheme="minorHAnsi" w:eastAsiaTheme="minorEastAsia" w:hAnsiTheme="minorHAnsi"/>
          <w:b w:val="0"/>
          <w:noProof/>
          <w:kern w:val="2"/>
          <w14:ligatures w14:val="standardContextual"/>
        </w:rPr>
      </w:pPr>
      <w:hyperlink w:anchor="_Toc181970729" w:history="1">
        <w:r w:rsidRPr="001F0AB7">
          <w:rPr>
            <w:rStyle w:val="Hyperlink"/>
            <w:rFonts w:ascii="Symbol" w:hAnsi="Symbol" w:cs="Arial"/>
            <w:noProof/>
            <w:lang w:val="en-CA"/>
          </w:rPr>
          <w:t></w:t>
        </w:r>
        <w:r>
          <w:rPr>
            <w:rFonts w:asciiTheme="minorHAnsi" w:eastAsiaTheme="minorEastAsia" w:hAnsiTheme="minorHAnsi"/>
            <w:b w:val="0"/>
            <w:noProof/>
            <w:kern w:val="2"/>
            <w14:ligatures w14:val="standardContextual"/>
          </w:rPr>
          <w:tab/>
        </w:r>
        <w:r w:rsidRPr="001F0AB7">
          <w:rPr>
            <w:rStyle w:val="Hyperlink"/>
            <w:rFonts w:cs="Arial"/>
            <w:noProof/>
            <w:lang w:val="en-CA"/>
          </w:rPr>
          <w:t>Additional timing offset(s) at slot-level with N4_2 =[3].</w:t>
        </w:r>
      </w:hyperlink>
    </w:p>
    <w:p w14:paraId="1D505F6F" w14:textId="4B31B5ED" w:rsidR="00DA0663" w:rsidRDefault="00DA0663">
      <w:pPr>
        <w:pStyle w:val="TableofFigures"/>
        <w:tabs>
          <w:tab w:val="right" w:leader="dot" w:pos="9621"/>
        </w:tabs>
        <w:rPr>
          <w:rFonts w:asciiTheme="minorHAnsi" w:eastAsiaTheme="minorEastAsia" w:hAnsiTheme="minorHAnsi"/>
          <w:b w:val="0"/>
          <w:noProof/>
          <w:kern w:val="2"/>
          <w14:ligatures w14:val="standardContextual"/>
        </w:rPr>
      </w:pPr>
      <w:hyperlink w:anchor="_Toc181970730" w:history="1">
        <w:r w:rsidRPr="001F0AB7">
          <w:rPr>
            <w:rStyle w:val="Hyperlink"/>
            <w:rFonts w:cs="Arial"/>
            <w:noProof/>
            <w:lang w:val="en-CA"/>
          </w:rPr>
          <w:t>Proposal 5</w:t>
        </w:r>
        <w:r>
          <w:rPr>
            <w:rFonts w:asciiTheme="minorHAnsi" w:eastAsiaTheme="minorEastAsia" w:hAnsiTheme="minorHAnsi"/>
            <w:b w:val="0"/>
            <w:noProof/>
            <w:kern w:val="2"/>
            <w14:ligatures w14:val="standardContextual"/>
          </w:rPr>
          <w:tab/>
        </w:r>
        <w:r w:rsidRPr="001F0AB7">
          <w:rPr>
            <w:rStyle w:val="Hyperlink"/>
            <w:rFonts w:cs="Arial"/>
            <w:noProof/>
            <w:lang w:val="en-CA"/>
          </w:rPr>
          <w:t>For frequency domain resource determination of additional PRACH resource, support Option 1, i.e. at least msg1-FrequencyStart at least for 4-step RACH should be configured for frequency offset of additional ROs.</w:t>
        </w:r>
      </w:hyperlink>
    </w:p>
    <w:p w14:paraId="2F69F9EC" w14:textId="7035FA7F" w:rsidR="00DA0663" w:rsidRDefault="00DA0663">
      <w:pPr>
        <w:pStyle w:val="TableofFigures"/>
        <w:tabs>
          <w:tab w:val="right" w:leader="dot" w:pos="9621"/>
        </w:tabs>
        <w:rPr>
          <w:rFonts w:asciiTheme="minorHAnsi" w:eastAsiaTheme="minorEastAsia" w:hAnsiTheme="minorHAnsi"/>
          <w:b w:val="0"/>
          <w:noProof/>
          <w:kern w:val="2"/>
          <w14:ligatures w14:val="standardContextual"/>
        </w:rPr>
      </w:pPr>
      <w:hyperlink w:anchor="_Toc181970731" w:history="1">
        <w:r w:rsidRPr="001F0AB7">
          <w:rPr>
            <w:rStyle w:val="Hyperlink"/>
            <w:rFonts w:eastAsia="DengXian" w:cs="Arial"/>
            <w:noProof/>
            <w:lang w:val="en-CA" w:eastAsia="zh-CN"/>
          </w:rPr>
          <w:t>Proposal 6</w:t>
        </w:r>
        <w:r>
          <w:rPr>
            <w:rFonts w:asciiTheme="minorHAnsi" w:eastAsiaTheme="minorEastAsia" w:hAnsiTheme="minorHAnsi"/>
            <w:b w:val="0"/>
            <w:noProof/>
            <w:kern w:val="2"/>
            <w14:ligatures w14:val="standardContextual"/>
          </w:rPr>
          <w:tab/>
        </w:r>
        <w:r w:rsidRPr="001F0AB7">
          <w:rPr>
            <w:rStyle w:val="Hyperlink"/>
            <w:rFonts w:cs="Arial"/>
            <w:noProof/>
            <w:lang w:val="en-CA"/>
          </w:rPr>
          <w:t>For the DCI-based for additional PRACH resources</w:t>
        </w:r>
        <w:r w:rsidRPr="001F0AB7">
          <w:rPr>
            <w:rStyle w:val="Hyperlink"/>
            <w:rFonts w:eastAsia="DengXian" w:cs="Arial"/>
            <w:noProof/>
            <w:lang w:val="en-CA" w:eastAsia="zh-CN"/>
          </w:rPr>
          <w:t>, also s</w:t>
        </w:r>
        <w:r w:rsidRPr="001F0AB7">
          <w:rPr>
            <w:rStyle w:val="Hyperlink"/>
            <w:rFonts w:cs="Arial"/>
            <w:noProof/>
            <w:lang w:val="en-CA"/>
          </w:rPr>
          <w:t>upport DCI format 1_0 with CRC scrambled by SI-RNTI to carry the adaptation indication.</w:t>
        </w:r>
      </w:hyperlink>
    </w:p>
    <w:p w14:paraId="0FA59FFD" w14:textId="2EE6241D" w:rsidR="00DA0663" w:rsidRDefault="00DA0663">
      <w:pPr>
        <w:pStyle w:val="TableofFigures"/>
        <w:tabs>
          <w:tab w:val="right" w:leader="dot" w:pos="9621"/>
        </w:tabs>
        <w:rPr>
          <w:rFonts w:asciiTheme="minorHAnsi" w:eastAsiaTheme="minorEastAsia" w:hAnsiTheme="minorHAnsi"/>
          <w:b w:val="0"/>
          <w:noProof/>
          <w:kern w:val="2"/>
          <w14:ligatures w14:val="standardContextual"/>
        </w:rPr>
      </w:pPr>
      <w:hyperlink w:anchor="_Toc181970732" w:history="1">
        <w:r w:rsidRPr="001F0AB7">
          <w:rPr>
            <w:rStyle w:val="Hyperlink"/>
            <w:rFonts w:eastAsia="DengXian" w:cs="Arial"/>
            <w:noProof/>
            <w:lang w:val="en-CA" w:eastAsia="zh-CN"/>
          </w:rPr>
          <w:t>Proposal 7</w:t>
        </w:r>
        <w:r>
          <w:rPr>
            <w:rFonts w:asciiTheme="minorHAnsi" w:eastAsiaTheme="minorEastAsia" w:hAnsiTheme="minorHAnsi"/>
            <w:b w:val="0"/>
            <w:noProof/>
            <w:kern w:val="2"/>
            <w14:ligatures w14:val="standardContextual"/>
          </w:rPr>
          <w:tab/>
        </w:r>
        <w:r w:rsidRPr="001F0AB7">
          <w:rPr>
            <w:rStyle w:val="Hyperlink"/>
            <w:rFonts w:eastAsia="DengXian" w:cs="Arial"/>
            <w:noProof/>
            <w:lang w:val="en-CA" w:eastAsia="zh-CN"/>
          </w:rPr>
          <w:t>DCI format 1_0 should support separate control of additional RACH resources for idle/inactive UE and connected UE for better flexibility.</w:t>
        </w:r>
      </w:hyperlink>
    </w:p>
    <w:p w14:paraId="5FF76ACD" w14:textId="157CBD82" w:rsidR="00DA0663" w:rsidRDefault="00DA0663">
      <w:pPr>
        <w:pStyle w:val="TableofFigures"/>
        <w:tabs>
          <w:tab w:val="right" w:leader="dot" w:pos="9621"/>
        </w:tabs>
        <w:rPr>
          <w:rFonts w:asciiTheme="minorHAnsi" w:eastAsiaTheme="minorEastAsia" w:hAnsiTheme="minorHAnsi"/>
          <w:b w:val="0"/>
          <w:noProof/>
          <w:kern w:val="2"/>
          <w14:ligatures w14:val="standardContextual"/>
        </w:rPr>
      </w:pPr>
      <w:hyperlink w:anchor="_Toc181970733" w:history="1">
        <w:r w:rsidRPr="001F0AB7">
          <w:rPr>
            <w:rStyle w:val="Hyperlink"/>
            <w:rFonts w:eastAsia="DengXian" w:cs="Arial"/>
            <w:noProof/>
            <w:lang w:val="en-CA" w:eastAsia="zh-CN"/>
          </w:rPr>
          <w:t>Proposal 8</w:t>
        </w:r>
        <w:r>
          <w:rPr>
            <w:rFonts w:asciiTheme="minorHAnsi" w:eastAsiaTheme="minorEastAsia" w:hAnsiTheme="minorHAnsi"/>
            <w:b w:val="0"/>
            <w:noProof/>
            <w:kern w:val="2"/>
            <w14:ligatures w14:val="standardContextual"/>
          </w:rPr>
          <w:tab/>
        </w:r>
        <w:r w:rsidRPr="001F0AB7">
          <w:rPr>
            <w:rStyle w:val="Hyperlink"/>
            <w:rFonts w:eastAsia="DengXian" w:cs="Arial"/>
            <w:noProof/>
            <w:lang w:val="en-CA" w:eastAsia="zh-CN"/>
          </w:rPr>
          <w:t>The DCI field and location used for adaptation indication of additional PRACH resources for idle/inactive mode UEs is explicitly configured by higher layer signaling.</w:t>
        </w:r>
      </w:hyperlink>
    </w:p>
    <w:p w14:paraId="31C915A9" w14:textId="34FDD362" w:rsidR="00DA0663" w:rsidRDefault="00DA0663">
      <w:pPr>
        <w:pStyle w:val="TableofFigures"/>
        <w:tabs>
          <w:tab w:val="right" w:leader="dot" w:pos="9621"/>
        </w:tabs>
        <w:rPr>
          <w:rFonts w:asciiTheme="minorHAnsi" w:eastAsiaTheme="minorEastAsia" w:hAnsiTheme="minorHAnsi"/>
          <w:b w:val="0"/>
          <w:noProof/>
          <w:kern w:val="2"/>
          <w14:ligatures w14:val="standardContextual"/>
        </w:rPr>
      </w:pPr>
      <w:hyperlink w:anchor="_Toc181970734" w:history="1">
        <w:r w:rsidRPr="001F0AB7">
          <w:rPr>
            <w:rStyle w:val="Hyperlink"/>
            <w:rFonts w:eastAsia="DengXian" w:cs="Arial"/>
            <w:noProof/>
            <w:lang w:val="en-CA" w:eastAsia="zh-CN"/>
          </w:rPr>
          <w:t>Proposal 9</w:t>
        </w:r>
        <w:r>
          <w:rPr>
            <w:rFonts w:asciiTheme="minorHAnsi" w:eastAsiaTheme="minorEastAsia" w:hAnsiTheme="minorHAnsi"/>
            <w:b w:val="0"/>
            <w:noProof/>
            <w:kern w:val="2"/>
            <w14:ligatures w14:val="standardContextual"/>
          </w:rPr>
          <w:tab/>
        </w:r>
        <w:r w:rsidRPr="001F0AB7">
          <w:rPr>
            <w:rStyle w:val="Hyperlink"/>
            <w:rFonts w:eastAsia="DengXian" w:cs="Arial"/>
            <w:noProof/>
            <w:lang w:val="en-CA" w:eastAsia="zh-CN"/>
          </w:rPr>
          <w:t>The DCI field and location used for adaptation indication of additional PRACH resources for a connected mode UE is explicitly configured by higher layer signalling.</w:t>
        </w:r>
      </w:hyperlink>
    </w:p>
    <w:p w14:paraId="0A50D069" w14:textId="77D6AD19" w:rsidR="00DA0663" w:rsidRDefault="00DA0663">
      <w:pPr>
        <w:pStyle w:val="TableofFigures"/>
        <w:tabs>
          <w:tab w:val="right" w:leader="dot" w:pos="9621"/>
        </w:tabs>
        <w:rPr>
          <w:rFonts w:asciiTheme="minorHAnsi" w:eastAsiaTheme="minorEastAsia" w:hAnsiTheme="minorHAnsi"/>
          <w:b w:val="0"/>
          <w:noProof/>
          <w:kern w:val="2"/>
          <w14:ligatures w14:val="standardContextual"/>
        </w:rPr>
      </w:pPr>
      <w:hyperlink w:anchor="_Toc181970735" w:history="1">
        <w:r w:rsidRPr="001F0AB7">
          <w:rPr>
            <w:rStyle w:val="Hyperlink"/>
            <w:rFonts w:eastAsia="DengXian" w:cs="Arial"/>
            <w:noProof/>
            <w:lang w:val="en-CA" w:eastAsia="zh-CN"/>
          </w:rPr>
          <w:t>Proposal 10</w:t>
        </w:r>
        <w:r>
          <w:rPr>
            <w:rFonts w:asciiTheme="minorHAnsi" w:eastAsiaTheme="minorEastAsia" w:hAnsiTheme="minorHAnsi"/>
            <w:b w:val="0"/>
            <w:noProof/>
            <w:kern w:val="2"/>
            <w14:ligatures w14:val="standardContextual"/>
          </w:rPr>
          <w:tab/>
        </w:r>
        <w:r w:rsidRPr="001F0AB7">
          <w:rPr>
            <w:rStyle w:val="Hyperlink"/>
            <w:rFonts w:eastAsia="DengXian" w:cs="Arial"/>
            <w:noProof/>
            <w:lang w:val="en-CA" w:eastAsia="zh-CN"/>
          </w:rPr>
          <w:t>For DCI-based adaptation for additional PRACH resources, support Alt1 i.e. DCI-based adaptation to indicate whether the additional PRACH resources provided by semi-static signalling are available or not.</w:t>
        </w:r>
      </w:hyperlink>
    </w:p>
    <w:p w14:paraId="595801B8" w14:textId="14B13B90" w:rsidR="00DA0663" w:rsidRDefault="00DA0663">
      <w:pPr>
        <w:pStyle w:val="TableofFigures"/>
        <w:tabs>
          <w:tab w:val="right" w:leader="dot" w:pos="9621"/>
        </w:tabs>
        <w:rPr>
          <w:rFonts w:asciiTheme="minorHAnsi" w:eastAsiaTheme="minorEastAsia" w:hAnsiTheme="minorHAnsi"/>
          <w:b w:val="0"/>
          <w:noProof/>
          <w:kern w:val="2"/>
          <w14:ligatures w14:val="standardContextual"/>
        </w:rPr>
      </w:pPr>
      <w:hyperlink w:anchor="_Toc181970736" w:history="1">
        <w:r w:rsidRPr="001F0AB7">
          <w:rPr>
            <w:rStyle w:val="Hyperlink"/>
            <w:rFonts w:eastAsia="DengXian" w:cs="Arial"/>
            <w:noProof/>
            <w:lang w:val="en-CA" w:eastAsia="zh-CN"/>
          </w:rPr>
          <w:t>Proposal 11</w:t>
        </w:r>
        <w:r>
          <w:rPr>
            <w:rFonts w:asciiTheme="minorHAnsi" w:eastAsiaTheme="minorEastAsia" w:hAnsiTheme="minorHAnsi"/>
            <w:b w:val="0"/>
            <w:noProof/>
            <w:kern w:val="2"/>
            <w14:ligatures w14:val="standardContextual"/>
          </w:rPr>
          <w:tab/>
        </w:r>
        <w:r w:rsidRPr="001F0AB7">
          <w:rPr>
            <w:rStyle w:val="Hyperlink"/>
            <w:rFonts w:eastAsia="DengXian" w:cs="Arial"/>
            <w:noProof/>
            <w:lang w:val="en-CA" w:eastAsia="zh-CN"/>
          </w:rPr>
          <w:t>For DCI-based adaptation for additional PRACH resources, support DCI signaling that contains explicit indication for availability of the additional PRACH resources, and the additional PRACH resources are considered available for a validity time duration</w:t>
        </w:r>
      </w:hyperlink>
    </w:p>
    <w:p w14:paraId="2046C4D1" w14:textId="2B469BE5" w:rsidR="00DA0663" w:rsidRDefault="00DA0663">
      <w:pPr>
        <w:pStyle w:val="TableofFigures"/>
        <w:tabs>
          <w:tab w:val="right" w:leader="dot" w:pos="9621"/>
        </w:tabs>
        <w:rPr>
          <w:rFonts w:asciiTheme="minorHAnsi" w:eastAsiaTheme="minorEastAsia" w:hAnsiTheme="minorHAnsi"/>
          <w:b w:val="0"/>
          <w:noProof/>
          <w:kern w:val="2"/>
          <w14:ligatures w14:val="standardContextual"/>
        </w:rPr>
      </w:pPr>
      <w:hyperlink w:anchor="_Toc181970737" w:history="1">
        <w:r w:rsidRPr="001F0AB7">
          <w:rPr>
            <w:rStyle w:val="Hyperlink"/>
            <w:rFonts w:ascii="Symbol" w:eastAsia="DengXian" w:hAnsi="Symbol" w:cs="Arial"/>
            <w:noProof/>
            <w:lang w:val="en-CA" w:eastAsia="zh-CN"/>
          </w:rPr>
          <w:t></w:t>
        </w:r>
        <w:r>
          <w:rPr>
            <w:rFonts w:asciiTheme="minorHAnsi" w:eastAsiaTheme="minorEastAsia" w:hAnsiTheme="minorHAnsi"/>
            <w:b w:val="0"/>
            <w:noProof/>
            <w:kern w:val="2"/>
            <w14:ligatures w14:val="standardContextual"/>
          </w:rPr>
          <w:tab/>
        </w:r>
        <w:r w:rsidRPr="001F0AB7">
          <w:rPr>
            <w:rStyle w:val="Hyperlink"/>
            <w:rFonts w:eastAsia="DengXian" w:cs="Arial"/>
            <w:noProof/>
            <w:lang w:val="en-CA" w:eastAsia="zh-CN"/>
          </w:rPr>
          <w:t>Validity time duration is configured by higher layer signaling</w:t>
        </w:r>
      </w:hyperlink>
    </w:p>
    <w:p w14:paraId="55F938A7" w14:textId="37948311" w:rsidR="00DA0663" w:rsidRDefault="00DA0663">
      <w:pPr>
        <w:pStyle w:val="TableofFigures"/>
        <w:tabs>
          <w:tab w:val="right" w:leader="dot" w:pos="9621"/>
        </w:tabs>
        <w:rPr>
          <w:rFonts w:asciiTheme="minorHAnsi" w:eastAsiaTheme="minorEastAsia" w:hAnsiTheme="minorHAnsi"/>
          <w:b w:val="0"/>
          <w:noProof/>
          <w:kern w:val="2"/>
          <w14:ligatures w14:val="standardContextual"/>
        </w:rPr>
      </w:pPr>
      <w:hyperlink w:anchor="_Toc181970738" w:history="1">
        <w:r w:rsidRPr="001F0AB7">
          <w:rPr>
            <w:rStyle w:val="Hyperlink"/>
            <w:rFonts w:ascii="Symbol" w:eastAsia="DengXian" w:hAnsi="Symbol" w:cs="Arial"/>
            <w:noProof/>
            <w:lang w:val="en-CA" w:eastAsia="zh-CN"/>
          </w:rPr>
          <w:t></w:t>
        </w:r>
        <w:r>
          <w:rPr>
            <w:rFonts w:asciiTheme="minorHAnsi" w:eastAsiaTheme="minorEastAsia" w:hAnsiTheme="minorHAnsi"/>
            <w:b w:val="0"/>
            <w:noProof/>
            <w:kern w:val="2"/>
            <w14:ligatures w14:val="standardContextual"/>
          </w:rPr>
          <w:tab/>
        </w:r>
        <w:r w:rsidRPr="001F0AB7">
          <w:rPr>
            <w:rStyle w:val="Hyperlink"/>
            <w:rFonts w:eastAsia="DengXian" w:cs="Arial"/>
            <w:noProof/>
            <w:lang w:val="en-CA" w:eastAsia="zh-CN"/>
          </w:rPr>
          <w:t>FFS: details of validity time duration</w:t>
        </w:r>
      </w:hyperlink>
    </w:p>
    <w:p w14:paraId="0A55CD17" w14:textId="54FF3762" w:rsidR="005B458D" w:rsidRPr="00BA0F47" w:rsidRDefault="00FC23FC" w:rsidP="005B458D">
      <w:pPr>
        <w:pStyle w:val="BodyText"/>
        <w:rPr>
          <w:rFonts w:ascii="Arial" w:hAnsi="Arial" w:cs="Arial"/>
          <w:b/>
          <w:bCs/>
        </w:rPr>
      </w:pPr>
      <w:r>
        <w:rPr>
          <w:b/>
          <w:bCs/>
        </w:rPr>
        <w:fldChar w:fldCharType="end"/>
      </w:r>
      <w:r w:rsidR="005B458D" w:rsidRPr="00F618AE">
        <w:rPr>
          <w:b/>
        </w:rPr>
        <w:t xml:space="preserve"> </w:t>
      </w:r>
      <w:r w:rsidR="005B458D" w:rsidRPr="00BB13A3">
        <w:rPr>
          <w:rFonts w:ascii="Arial" w:hAnsi="Arial" w:cs="Arial"/>
          <w:bCs/>
          <w:color w:val="000000" w:themeColor="text1"/>
          <w:shd w:val="pct15" w:color="auto" w:fill="FFFFFF"/>
          <w:lang w:eastAsia="en-US"/>
        </w:rPr>
        <w:fldChar w:fldCharType="begin"/>
      </w:r>
      <w:r w:rsidR="005B458D" w:rsidRPr="00BB13A3">
        <w:rPr>
          <w:rFonts w:ascii="Arial" w:hAnsi="Arial" w:cs="Arial"/>
          <w:bCs/>
          <w:color w:val="000000" w:themeColor="text1"/>
          <w:shd w:val="pct15" w:color="auto" w:fill="FFFFFF"/>
          <w:lang w:eastAsia="en-US"/>
        </w:rPr>
        <w:instrText xml:space="preserve"> TOC \n \h \z \t "Proposal" \c </w:instrText>
      </w:r>
      <w:r w:rsidR="005B458D" w:rsidRPr="00BB13A3">
        <w:rPr>
          <w:rFonts w:ascii="Arial" w:hAnsi="Arial" w:cs="Arial"/>
          <w:bCs/>
          <w:color w:val="000000" w:themeColor="text1"/>
          <w:shd w:val="pct15" w:color="auto" w:fill="FFFFFF"/>
          <w:lang w:eastAsia="en-US"/>
        </w:rPr>
        <w:fldChar w:fldCharType="separate"/>
      </w:r>
      <w:bookmarkStart w:id="69" w:name="_Hlk83889439"/>
    </w:p>
    <w:bookmarkEnd w:id="69"/>
    <w:p w14:paraId="18A9B16B" w14:textId="77777777" w:rsidR="005B458D" w:rsidRPr="00303F36" w:rsidRDefault="005B458D" w:rsidP="005B458D">
      <w:pPr>
        <w:keepNext/>
        <w:keepLines/>
        <w:pBdr>
          <w:top w:val="single" w:sz="12" w:space="3" w:color="auto"/>
        </w:pBdr>
        <w:overflowPunct w:val="0"/>
        <w:autoSpaceDE w:val="0"/>
        <w:autoSpaceDN w:val="0"/>
        <w:adjustRightInd w:val="0"/>
        <w:spacing w:before="240" w:after="180"/>
        <w:ind w:left="1134" w:hanging="1134"/>
        <w:jc w:val="both"/>
        <w:textAlignment w:val="baseline"/>
        <w:outlineLvl w:val="0"/>
        <w:rPr>
          <w:rFonts w:ascii="Arial" w:hAnsi="Arial" w:cs="Arial"/>
          <w:sz w:val="36"/>
          <w:szCs w:val="20"/>
          <w:lang w:eastAsia="ja-JP"/>
        </w:rPr>
      </w:pPr>
      <w:r w:rsidRPr="00BB13A3">
        <w:rPr>
          <w:rFonts w:ascii="Arial" w:hAnsi="Arial" w:cs="Arial"/>
          <w:b/>
          <w:bCs/>
          <w:color w:val="000000" w:themeColor="text1"/>
          <w:shd w:val="pct15" w:color="auto" w:fill="FFFFFF"/>
        </w:rPr>
        <w:fldChar w:fldCharType="end"/>
      </w:r>
      <w:r w:rsidRPr="00303F36">
        <w:rPr>
          <w:rFonts w:ascii="Arial" w:hAnsi="Arial" w:cs="Arial"/>
          <w:sz w:val="36"/>
          <w:szCs w:val="20"/>
          <w:lang w:eastAsia="ja-JP"/>
        </w:rPr>
        <w:t xml:space="preserve"> References</w:t>
      </w:r>
      <w:r>
        <w:rPr>
          <w:rFonts w:ascii="Arial" w:hAnsi="Arial" w:cs="Arial"/>
          <w:sz w:val="36"/>
          <w:szCs w:val="20"/>
          <w:lang w:eastAsia="ja-JP"/>
        </w:rPr>
        <w:t xml:space="preserve"> </w:t>
      </w:r>
    </w:p>
    <w:p w14:paraId="72C87577" w14:textId="77777777" w:rsidR="00511A29" w:rsidRDefault="00B50FA5" w:rsidP="00511A29">
      <w:pPr>
        <w:pStyle w:val="Reference"/>
        <w:spacing w:line="240" w:lineRule="auto"/>
      </w:pPr>
      <w:bookmarkStart w:id="70" w:name="_Ref157600605"/>
      <w:r w:rsidRPr="00F25BFC">
        <w:t>RP-24</w:t>
      </w:r>
      <w:r>
        <w:t>2354</w:t>
      </w:r>
      <w:r w:rsidRPr="00F25BFC">
        <w:t xml:space="preserve">, “Enhancements of network energy savings for NR”, </w:t>
      </w:r>
      <w:r w:rsidR="00511A29" w:rsidRPr="004E30D0">
        <w:t xml:space="preserve">3GPP TSG RAN Meeting </w:t>
      </w:r>
      <w:r w:rsidR="00511A29" w:rsidRPr="00F25BFC">
        <w:t>#10</w:t>
      </w:r>
      <w:r w:rsidR="00511A29">
        <w:t xml:space="preserve">5, Melbourne, Australia, September </w:t>
      </w:r>
      <w:r w:rsidR="00511A29" w:rsidRPr="00F25BFC">
        <w:t>2024</w:t>
      </w:r>
    </w:p>
    <w:p w14:paraId="6B6717FF" w14:textId="394EFEEE" w:rsidR="00FC23FC" w:rsidRDefault="005B458D" w:rsidP="00DC71C4">
      <w:pPr>
        <w:pStyle w:val="Reference"/>
        <w:spacing w:line="240" w:lineRule="auto"/>
      </w:pPr>
      <w:r w:rsidRPr="00D26FF4">
        <w:t xml:space="preserve">3GPP </w:t>
      </w:r>
      <w:bookmarkStart w:id="71" w:name="specType1"/>
      <w:r w:rsidRPr="00D26FF4">
        <w:t>TR</w:t>
      </w:r>
      <w:bookmarkEnd w:id="71"/>
      <w:r w:rsidRPr="00D26FF4">
        <w:t xml:space="preserve"> </w:t>
      </w:r>
      <w:bookmarkStart w:id="72" w:name="specNumber"/>
      <w:r w:rsidRPr="00D26FF4">
        <w:t>38.</w:t>
      </w:r>
      <w:bookmarkEnd w:id="72"/>
      <w:r w:rsidRPr="00D26FF4">
        <w:t xml:space="preserve">864 </w:t>
      </w:r>
      <w:bookmarkStart w:id="73" w:name="specVersion"/>
      <w:r w:rsidRPr="00D26FF4">
        <w:t>V1</w:t>
      </w:r>
      <w:r>
        <w:t>8</w:t>
      </w:r>
      <w:r w:rsidRPr="00D26FF4">
        <w:t>.</w:t>
      </w:r>
      <w:r>
        <w:t>1</w:t>
      </w:r>
      <w:r w:rsidRPr="00D26FF4">
        <w:t>.</w:t>
      </w:r>
      <w:bookmarkEnd w:id="73"/>
      <w:r w:rsidRPr="00D26FF4">
        <w:t>0</w:t>
      </w:r>
      <w:r w:rsidRPr="00D26FF4">
        <w:rPr>
          <w:rFonts w:hint="eastAsia"/>
        </w:rPr>
        <w:t>,</w:t>
      </w:r>
      <w:r w:rsidRPr="00D26FF4">
        <w:t xml:space="preserve"> Study on network energy savings for NR</w:t>
      </w:r>
      <w:bookmarkStart w:id="74" w:name="_Toc159001457"/>
      <w:bookmarkStart w:id="75" w:name="_Toc159001458"/>
      <w:bookmarkStart w:id="76" w:name="_Toc159001459"/>
      <w:bookmarkStart w:id="77" w:name="_Toc159001460"/>
      <w:bookmarkStart w:id="78" w:name="_Toc159001461"/>
      <w:bookmarkStart w:id="79" w:name="_Toc159001462"/>
      <w:bookmarkStart w:id="80" w:name="_Toc159001463"/>
      <w:bookmarkStart w:id="81" w:name="_Toc159001466"/>
      <w:bookmarkStart w:id="82" w:name="_Toc159001467"/>
      <w:bookmarkStart w:id="83" w:name="_Toc159001468"/>
      <w:bookmarkEnd w:id="70"/>
      <w:bookmarkEnd w:id="74"/>
      <w:bookmarkEnd w:id="75"/>
      <w:bookmarkEnd w:id="76"/>
      <w:bookmarkEnd w:id="77"/>
      <w:bookmarkEnd w:id="78"/>
      <w:bookmarkEnd w:id="79"/>
      <w:bookmarkEnd w:id="80"/>
      <w:bookmarkEnd w:id="81"/>
      <w:bookmarkEnd w:id="82"/>
      <w:bookmarkEnd w:id="83"/>
    </w:p>
    <w:p w14:paraId="59FA0AAE" w14:textId="77777777" w:rsidR="00874119" w:rsidRDefault="00874119" w:rsidP="00604C5D">
      <w:pPr>
        <w:pStyle w:val="Reference"/>
        <w:spacing w:line="240" w:lineRule="auto"/>
      </w:pPr>
      <w:r w:rsidRPr="00874119">
        <w:rPr>
          <w:rFonts w:cs="Arial"/>
          <w:szCs w:val="18"/>
        </w:rPr>
        <w:lastRenderedPageBreak/>
        <w:t xml:space="preserve">R1-2409350 (R4-2416913), “LS on SSB relation in On-demand SSB and SSB adaptation on SCell”, </w:t>
      </w:r>
      <w:r w:rsidRPr="004E30D0">
        <w:t>3GPP TSG RAN</w:t>
      </w:r>
      <w:r>
        <w:t>1</w:t>
      </w:r>
      <w:r w:rsidRPr="004E30D0">
        <w:t xml:space="preserve"> Meeting </w:t>
      </w:r>
      <w:r w:rsidRPr="00F25BFC">
        <w:t>#1</w:t>
      </w:r>
      <w:r>
        <w:t xml:space="preserve">19, Orlando, FL, USA, November </w:t>
      </w:r>
      <w:r w:rsidRPr="00F25BFC">
        <w:t>2024</w:t>
      </w:r>
    </w:p>
    <w:p w14:paraId="38D73C2E" w14:textId="7AC7B1B9" w:rsidR="00874119" w:rsidRDefault="00874119" w:rsidP="00604C5D">
      <w:pPr>
        <w:pStyle w:val="Reference"/>
        <w:spacing w:line="240" w:lineRule="auto"/>
      </w:pPr>
      <w:r w:rsidRPr="00874119">
        <w:rPr>
          <w:rFonts w:cs="Arial"/>
          <w:szCs w:val="18"/>
        </w:rPr>
        <w:t xml:space="preserve">R1-2409433 “Discussion on RAN4 LS on SSB </w:t>
      </w:r>
      <w:r w:rsidRPr="00874119">
        <w:rPr>
          <w:rFonts w:cs="Arial" w:hint="eastAsia"/>
          <w:szCs w:val="18"/>
          <w:lang w:eastAsia="zh-CN"/>
        </w:rPr>
        <w:t>relation in On-demand SSB and SSB adaptation on SCell</w:t>
      </w:r>
      <w:r w:rsidRPr="00874119">
        <w:rPr>
          <w:rFonts w:cs="Arial"/>
          <w:szCs w:val="18"/>
          <w:lang w:eastAsia="zh-CN"/>
        </w:rPr>
        <w:t xml:space="preserve">”, LS from RAN4, </w:t>
      </w:r>
      <w:r w:rsidRPr="004E30D0">
        <w:t>3GPP TSG RAN</w:t>
      </w:r>
      <w:r>
        <w:t>1</w:t>
      </w:r>
      <w:r w:rsidRPr="004E30D0">
        <w:t xml:space="preserve"> Meeting </w:t>
      </w:r>
      <w:r w:rsidRPr="00F25BFC">
        <w:t>#1</w:t>
      </w:r>
      <w:r>
        <w:t xml:space="preserve">19, Orlando, FL, USA, November </w:t>
      </w:r>
      <w:r w:rsidRPr="00F25BFC">
        <w:t>2024</w:t>
      </w:r>
    </w:p>
    <w:p w14:paraId="27E41934" w14:textId="408A2F3C" w:rsidR="00511A29" w:rsidRDefault="00511A29" w:rsidP="00511A29">
      <w:pPr>
        <w:pStyle w:val="Reference"/>
        <w:numPr>
          <w:ilvl w:val="0"/>
          <w:numId w:val="0"/>
        </w:numPr>
      </w:pPr>
    </w:p>
    <w:sectPr w:rsidR="00511A29" w:rsidSect="000B6750">
      <w:headerReference w:type="even" r:id="rId22"/>
      <w:headerReference w:type="default" r:id="rId23"/>
      <w:footerReference w:type="default" r:id="rId24"/>
      <w:footnotePr>
        <w:numRestart w:val="eachSect"/>
      </w:footnotePr>
      <w:pgSz w:w="11907" w:h="16840" w:code="9"/>
      <w:pgMar w:top="1411" w:right="1138" w:bottom="1138" w:left="1138" w:header="677"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73EF5" w14:textId="77777777" w:rsidR="008A4D7C" w:rsidRDefault="008A4D7C">
      <w:r>
        <w:separator/>
      </w:r>
    </w:p>
  </w:endnote>
  <w:endnote w:type="continuationSeparator" w:id="0">
    <w:p w14:paraId="0DF2893F" w14:textId="77777777" w:rsidR="008A4D7C" w:rsidRDefault="008A4D7C">
      <w:r>
        <w:continuationSeparator/>
      </w:r>
    </w:p>
  </w:endnote>
  <w:endnote w:type="continuationNotice" w:id="1">
    <w:p w14:paraId="75864127" w14:textId="77777777" w:rsidR="008A4D7C" w:rsidRDefault="008A4D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E458F" w14:textId="77777777" w:rsidR="001C6B41" w:rsidRDefault="001C6B41">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B52FB" w14:textId="77777777" w:rsidR="008A4D7C" w:rsidRDefault="008A4D7C">
      <w:r>
        <w:separator/>
      </w:r>
    </w:p>
  </w:footnote>
  <w:footnote w:type="continuationSeparator" w:id="0">
    <w:p w14:paraId="5122FA9D" w14:textId="77777777" w:rsidR="008A4D7C" w:rsidRDefault="008A4D7C">
      <w:r>
        <w:continuationSeparator/>
      </w:r>
    </w:p>
  </w:footnote>
  <w:footnote w:type="continuationNotice" w:id="1">
    <w:p w14:paraId="6CB8B582" w14:textId="77777777" w:rsidR="008A4D7C" w:rsidRDefault="008A4D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10969" w14:textId="77777777" w:rsidR="001C6B41" w:rsidRDefault="001C6B4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6FD80" w14:textId="42FB3122" w:rsidR="00880505" w:rsidRDefault="00880505">
    <w:pPr>
      <w:pStyle w:val="Header"/>
    </w:pP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9732763"/>
    <w:multiLevelType w:val="hybridMultilevel"/>
    <w:tmpl w:val="9BD48EFC"/>
    <w:lvl w:ilvl="0" w:tplc="BBB6DC34">
      <w:start w:val="1"/>
      <w:numFmt w:val="bullet"/>
      <w:lvlText w:val=""/>
      <w:lvlJc w:val="left"/>
      <w:pPr>
        <w:tabs>
          <w:tab w:val="num" w:pos="720"/>
        </w:tabs>
        <w:ind w:left="720" w:hanging="360"/>
      </w:pPr>
      <w:rPr>
        <w:rFonts w:ascii="Symbol" w:hAnsi="Symbol" w:hint="default"/>
      </w:rPr>
    </w:lvl>
    <w:lvl w:ilvl="1" w:tplc="6666C990">
      <w:numFmt w:val="bullet"/>
      <w:lvlText w:val="o"/>
      <w:lvlJc w:val="left"/>
      <w:pPr>
        <w:tabs>
          <w:tab w:val="num" w:pos="1440"/>
        </w:tabs>
        <w:ind w:left="1440" w:hanging="360"/>
      </w:pPr>
      <w:rPr>
        <w:rFonts w:ascii="Courier New" w:hAnsi="Courier New" w:hint="default"/>
      </w:rPr>
    </w:lvl>
    <w:lvl w:ilvl="2" w:tplc="288A7C82" w:tentative="1">
      <w:start w:val="1"/>
      <w:numFmt w:val="bullet"/>
      <w:lvlText w:val=""/>
      <w:lvlJc w:val="left"/>
      <w:pPr>
        <w:tabs>
          <w:tab w:val="num" w:pos="2160"/>
        </w:tabs>
        <w:ind w:left="2160" w:hanging="360"/>
      </w:pPr>
      <w:rPr>
        <w:rFonts w:ascii="Symbol" w:hAnsi="Symbol" w:hint="default"/>
      </w:rPr>
    </w:lvl>
    <w:lvl w:ilvl="3" w:tplc="F4564D58" w:tentative="1">
      <w:start w:val="1"/>
      <w:numFmt w:val="bullet"/>
      <w:lvlText w:val=""/>
      <w:lvlJc w:val="left"/>
      <w:pPr>
        <w:tabs>
          <w:tab w:val="num" w:pos="2880"/>
        </w:tabs>
        <w:ind w:left="2880" w:hanging="360"/>
      </w:pPr>
      <w:rPr>
        <w:rFonts w:ascii="Symbol" w:hAnsi="Symbol" w:hint="default"/>
      </w:rPr>
    </w:lvl>
    <w:lvl w:ilvl="4" w:tplc="ACF81ABA" w:tentative="1">
      <w:start w:val="1"/>
      <w:numFmt w:val="bullet"/>
      <w:lvlText w:val=""/>
      <w:lvlJc w:val="left"/>
      <w:pPr>
        <w:tabs>
          <w:tab w:val="num" w:pos="3600"/>
        </w:tabs>
        <w:ind w:left="3600" w:hanging="360"/>
      </w:pPr>
      <w:rPr>
        <w:rFonts w:ascii="Symbol" w:hAnsi="Symbol" w:hint="default"/>
      </w:rPr>
    </w:lvl>
    <w:lvl w:ilvl="5" w:tplc="9F36514C" w:tentative="1">
      <w:start w:val="1"/>
      <w:numFmt w:val="bullet"/>
      <w:lvlText w:val=""/>
      <w:lvlJc w:val="left"/>
      <w:pPr>
        <w:tabs>
          <w:tab w:val="num" w:pos="4320"/>
        </w:tabs>
        <w:ind w:left="4320" w:hanging="360"/>
      </w:pPr>
      <w:rPr>
        <w:rFonts w:ascii="Symbol" w:hAnsi="Symbol" w:hint="default"/>
      </w:rPr>
    </w:lvl>
    <w:lvl w:ilvl="6" w:tplc="2C02D106" w:tentative="1">
      <w:start w:val="1"/>
      <w:numFmt w:val="bullet"/>
      <w:lvlText w:val=""/>
      <w:lvlJc w:val="left"/>
      <w:pPr>
        <w:tabs>
          <w:tab w:val="num" w:pos="5040"/>
        </w:tabs>
        <w:ind w:left="5040" w:hanging="360"/>
      </w:pPr>
      <w:rPr>
        <w:rFonts w:ascii="Symbol" w:hAnsi="Symbol" w:hint="default"/>
      </w:rPr>
    </w:lvl>
    <w:lvl w:ilvl="7" w:tplc="71C64A5C" w:tentative="1">
      <w:start w:val="1"/>
      <w:numFmt w:val="bullet"/>
      <w:lvlText w:val=""/>
      <w:lvlJc w:val="left"/>
      <w:pPr>
        <w:tabs>
          <w:tab w:val="num" w:pos="5760"/>
        </w:tabs>
        <w:ind w:left="5760" w:hanging="360"/>
      </w:pPr>
      <w:rPr>
        <w:rFonts w:ascii="Symbol" w:hAnsi="Symbol" w:hint="default"/>
      </w:rPr>
    </w:lvl>
    <w:lvl w:ilvl="8" w:tplc="112AD714"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0E02248"/>
    <w:multiLevelType w:val="hybridMultilevel"/>
    <w:tmpl w:val="B54E07E6"/>
    <w:lvl w:ilvl="0" w:tplc="70420374">
      <w:start w:val="1"/>
      <w:numFmt w:val="bullet"/>
      <w:lvlText w:val=""/>
      <w:lvlJc w:val="left"/>
      <w:pPr>
        <w:tabs>
          <w:tab w:val="num" w:pos="720"/>
        </w:tabs>
        <w:ind w:left="720" w:hanging="360"/>
      </w:pPr>
      <w:rPr>
        <w:rFonts w:ascii="Symbol" w:hAnsi="Symbol" w:hint="default"/>
      </w:rPr>
    </w:lvl>
    <w:lvl w:ilvl="1" w:tplc="C55E4912" w:tentative="1">
      <w:start w:val="1"/>
      <w:numFmt w:val="bullet"/>
      <w:lvlText w:val=""/>
      <w:lvlJc w:val="left"/>
      <w:pPr>
        <w:tabs>
          <w:tab w:val="num" w:pos="1440"/>
        </w:tabs>
        <w:ind w:left="1440" w:hanging="360"/>
      </w:pPr>
      <w:rPr>
        <w:rFonts w:ascii="Symbol" w:hAnsi="Symbol" w:hint="default"/>
      </w:rPr>
    </w:lvl>
    <w:lvl w:ilvl="2" w:tplc="AA843C7A" w:tentative="1">
      <w:start w:val="1"/>
      <w:numFmt w:val="bullet"/>
      <w:lvlText w:val=""/>
      <w:lvlJc w:val="left"/>
      <w:pPr>
        <w:tabs>
          <w:tab w:val="num" w:pos="2160"/>
        </w:tabs>
        <w:ind w:left="2160" w:hanging="360"/>
      </w:pPr>
      <w:rPr>
        <w:rFonts w:ascii="Symbol" w:hAnsi="Symbol" w:hint="default"/>
      </w:rPr>
    </w:lvl>
    <w:lvl w:ilvl="3" w:tplc="8C46BA1C" w:tentative="1">
      <w:start w:val="1"/>
      <w:numFmt w:val="bullet"/>
      <w:lvlText w:val=""/>
      <w:lvlJc w:val="left"/>
      <w:pPr>
        <w:tabs>
          <w:tab w:val="num" w:pos="2880"/>
        </w:tabs>
        <w:ind w:left="2880" w:hanging="360"/>
      </w:pPr>
      <w:rPr>
        <w:rFonts w:ascii="Symbol" w:hAnsi="Symbol" w:hint="default"/>
      </w:rPr>
    </w:lvl>
    <w:lvl w:ilvl="4" w:tplc="4642B66A" w:tentative="1">
      <w:start w:val="1"/>
      <w:numFmt w:val="bullet"/>
      <w:lvlText w:val=""/>
      <w:lvlJc w:val="left"/>
      <w:pPr>
        <w:tabs>
          <w:tab w:val="num" w:pos="3600"/>
        </w:tabs>
        <w:ind w:left="3600" w:hanging="360"/>
      </w:pPr>
      <w:rPr>
        <w:rFonts w:ascii="Symbol" w:hAnsi="Symbol" w:hint="default"/>
      </w:rPr>
    </w:lvl>
    <w:lvl w:ilvl="5" w:tplc="8664321E" w:tentative="1">
      <w:start w:val="1"/>
      <w:numFmt w:val="bullet"/>
      <w:lvlText w:val=""/>
      <w:lvlJc w:val="left"/>
      <w:pPr>
        <w:tabs>
          <w:tab w:val="num" w:pos="4320"/>
        </w:tabs>
        <w:ind w:left="4320" w:hanging="360"/>
      </w:pPr>
      <w:rPr>
        <w:rFonts w:ascii="Symbol" w:hAnsi="Symbol" w:hint="default"/>
      </w:rPr>
    </w:lvl>
    <w:lvl w:ilvl="6" w:tplc="3812653E" w:tentative="1">
      <w:start w:val="1"/>
      <w:numFmt w:val="bullet"/>
      <w:lvlText w:val=""/>
      <w:lvlJc w:val="left"/>
      <w:pPr>
        <w:tabs>
          <w:tab w:val="num" w:pos="5040"/>
        </w:tabs>
        <w:ind w:left="5040" w:hanging="360"/>
      </w:pPr>
      <w:rPr>
        <w:rFonts w:ascii="Symbol" w:hAnsi="Symbol" w:hint="default"/>
      </w:rPr>
    </w:lvl>
    <w:lvl w:ilvl="7" w:tplc="689EE22A" w:tentative="1">
      <w:start w:val="1"/>
      <w:numFmt w:val="bullet"/>
      <w:lvlText w:val=""/>
      <w:lvlJc w:val="left"/>
      <w:pPr>
        <w:tabs>
          <w:tab w:val="num" w:pos="5760"/>
        </w:tabs>
        <w:ind w:left="5760" w:hanging="360"/>
      </w:pPr>
      <w:rPr>
        <w:rFonts w:ascii="Symbol" w:hAnsi="Symbol" w:hint="default"/>
      </w:rPr>
    </w:lvl>
    <w:lvl w:ilvl="8" w:tplc="297030B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3EB61B7"/>
    <w:multiLevelType w:val="hybridMultilevel"/>
    <w:tmpl w:val="EE7EF2B4"/>
    <w:lvl w:ilvl="0" w:tplc="5F1652D8">
      <w:start w:val="3"/>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AA261F"/>
    <w:multiLevelType w:val="hybridMultilevel"/>
    <w:tmpl w:val="A91AB4DA"/>
    <w:lvl w:ilvl="0" w:tplc="D77E8F00">
      <w:start w:val="1"/>
      <w:numFmt w:val="bullet"/>
      <w:lvlText w:val=""/>
      <w:lvlJc w:val="left"/>
      <w:pPr>
        <w:ind w:left="1440" w:hanging="360"/>
      </w:pPr>
      <w:rPr>
        <w:rFonts w:ascii="Symbol" w:hAnsi="Symbol"/>
      </w:rPr>
    </w:lvl>
    <w:lvl w:ilvl="1" w:tplc="4FB2D546">
      <w:start w:val="1"/>
      <w:numFmt w:val="bullet"/>
      <w:lvlText w:val=""/>
      <w:lvlJc w:val="left"/>
      <w:pPr>
        <w:ind w:left="2160" w:hanging="360"/>
      </w:pPr>
      <w:rPr>
        <w:rFonts w:ascii="Symbol" w:hAnsi="Symbol"/>
      </w:rPr>
    </w:lvl>
    <w:lvl w:ilvl="2" w:tplc="B31CCD8A">
      <w:start w:val="1"/>
      <w:numFmt w:val="bullet"/>
      <w:lvlText w:val=""/>
      <w:lvlJc w:val="left"/>
      <w:pPr>
        <w:ind w:left="2880" w:hanging="360"/>
      </w:pPr>
      <w:rPr>
        <w:rFonts w:ascii="Symbol" w:hAnsi="Symbol"/>
      </w:rPr>
    </w:lvl>
    <w:lvl w:ilvl="3" w:tplc="45ECCA3A">
      <w:start w:val="1"/>
      <w:numFmt w:val="bullet"/>
      <w:lvlText w:val=""/>
      <w:lvlJc w:val="left"/>
      <w:pPr>
        <w:ind w:left="1440" w:hanging="360"/>
      </w:pPr>
      <w:rPr>
        <w:rFonts w:ascii="Symbol" w:hAnsi="Symbol"/>
      </w:rPr>
    </w:lvl>
    <w:lvl w:ilvl="4" w:tplc="8676C290">
      <w:start w:val="1"/>
      <w:numFmt w:val="bullet"/>
      <w:lvlText w:val=""/>
      <w:lvlJc w:val="left"/>
      <w:pPr>
        <w:ind w:left="1440" w:hanging="360"/>
      </w:pPr>
      <w:rPr>
        <w:rFonts w:ascii="Symbol" w:hAnsi="Symbol"/>
      </w:rPr>
    </w:lvl>
    <w:lvl w:ilvl="5" w:tplc="C96CE5A2">
      <w:start w:val="1"/>
      <w:numFmt w:val="bullet"/>
      <w:lvlText w:val=""/>
      <w:lvlJc w:val="left"/>
      <w:pPr>
        <w:ind w:left="1440" w:hanging="360"/>
      </w:pPr>
      <w:rPr>
        <w:rFonts w:ascii="Symbol" w:hAnsi="Symbol"/>
      </w:rPr>
    </w:lvl>
    <w:lvl w:ilvl="6" w:tplc="05B67216">
      <w:start w:val="1"/>
      <w:numFmt w:val="bullet"/>
      <w:lvlText w:val=""/>
      <w:lvlJc w:val="left"/>
      <w:pPr>
        <w:ind w:left="1440" w:hanging="360"/>
      </w:pPr>
      <w:rPr>
        <w:rFonts w:ascii="Symbol" w:hAnsi="Symbol"/>
      </w:rPr>
    </w:lvl>
    <w:lvl w:ilvl="7" w:tplc="29C0F454">
      <w:start w:val="1"/>
      <w:numFmt w:val="bullet"/>
      <w:lvlText w:val=""/>
      <w:lvlJc w:val="left"/>
      <w:pPr>
        <w:ind w:left="1440" w:hanging="360"/>
      </w:pPr>
      <w:rPr>
        <w:rFonts w:ascii="Symbol" w:hAnsi="Symbol"/>
      </w:rPr>
    </w:lvl>
    <w:lvl w:ilvl="8" w:tplc="D6FC401A">
      <w:start w:val="1"/>
      <w:numFmt w:val="bullet"/>
      <w:lvlText w:val=""/>
      <w:lvlJc w:val="left"/>
      <w:pPr>
        <w:ind w:left="1440" w:hanging="360"/>
      </w:pPr>
      <w:rPr>
        <w:rFonts w:ascii="Symbol" w:hAnsi="Symbol"/>
      </w:rPr>
    </w:lvl>
  </w:abstractNum>
  <w:abstractNum w:abstractNumId="5" w15:restartNumberingAfterBreak="0">
    <w:nsid w:val="1C371C83"/>
    <w:multiLevelType w:val="multilevel"/>
    <w:tmpl w:val="FA18198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bCs/>
        <w:color w:val="auto"/>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DA33368"/>
    <w:multiLevelType w:val="hybridMultilevel"/>
    <w:tmpl w:val="B1DA753E"/>
    <w:lvl w:ilvl="0" w:tplc="4F12DD64">
      <w:start w:val="1"/>
      <w:numFmt w:val="bullet"/>
      <w:lvlText w:val=""/>
      <w:lvlJc w:val="left"/>
      <w:pPr>
        <w:tabs>
          <w:tab w:val="num" w:pos="720"/>
        </w:tabs>
        <w:ind w:left="720" w:hanging="360"/>
      </w:pPr>
      <w:rPr>
        <w:rFonts w:ascii="Symbol" w:hAnsi="Symbol" w:hint="default"/>
      </w:rPr>
    </w:lvl>
    <w:lvl w:ilvl="1" w:tplc="FF28319E">
      <w:numFmt w:val="bullet"/>
      <w:lvlText w:val="o"/>
      <w:lvlJc w:val="left"/>
      <w:pPr>
        <w:tabs>
          <w:tab w:val="num" w:pos="1440"/>
        </w:tabs>
        <w:ind w:left="1440" w:hanging="360"/>
      </w:pPr>
      <w:rPr>
        <w:rFonts w:ascii="Courier New" w:hAnsi="Courier New" w:hint="default"/>
      </w:rPr>
    </w:lvl>
    <w:lvl w:ilvl="2" w:tplc="E6BEA6E6">
      <w:numFmt w:val="bullet"/>
      <w:lvlText w:val=""/>
      <w:lvlJc w:val="left"/>
      <w:pPr>
        <w:tabs>
          <w:tab w:val="num" w:pos="2160"/>
        </w:tabs>
        <w:ind w:left="2160" w:hanging="360"/>
      </w:pPr>
      <w:rPr>
        <w:rFonts w:ascii="Wingdings" w:hAnsi="Wingdings" w:hint="default"/>
      </w:rPr>
    </w:lvl>
    <w:lvl w:ilvl="3" w:tplc="53B816D4" w:tentative="1">
      <w:start w:val="1"/>
      <w:numFmt w:val="bullet"/>
      <w:lvlText w:val=""/>
      <w:lvlJc w:val="left"/>
      <w:pPr>
        <w:tabs>
          <w:tab w:val="num" w:pos="2880"/>
        </w:tabs>
        <w:ind w:left="2880" w:hanging="360"/>
      </w:pPr>
      <w:rPr>
        <w:rFonts w:ascii="Symbol" w:hAnsi="Symbol" w:hint="default"/>
      </w:rPr>
    </w:lvl>
    <w:lvl w:ilvl="4" w:tplc="1196FCF0" w:tentative="1">
      <w:start w:val="1"/>
      <w:numFmt w:val="bullet"/>
      <w:lvlText w:val=""/>
      <w:lvlJc w:val="left"/>
      <w:pPr>
        <w:tabs>
          <w:tab w:val="num" w:pos="3600"/>
        </w:tabs>
        <w:ind w:left="3600" w:hanging="360"/>
      </w:pPr>
      <w:rPr>
        <w:rFonts w:ascii="Symbol" w:hAnsi="Symbol" w:hint="default"/>
      </w:rPr>
    </w:lvl>
    <w:lvl w:ilvl="5" w:tplc="4678F582" w:tentative="1">
      <w:start w:val="1"/>
      <w:numFmt w:val="bullet"/>
      <w:lvlText w:val=""/>
      <w:lvlJc w:val="left"/>
      <w:pPr>
        <w:tabs>
          <w:tab w:val="num" w:pos="4320"/>
        </w:tabs>
        <w:ind w:left="4320" w:hanging="360"/>
      </w:pPr>
      <w:rPr>
        <w:rFonts w:ascii="Symbol" w:hAnsi="Symbol" w:hint="default"/>
      </w:rPr>
    </w:lvl>
    <w:lvl w:ilvl="6" w:tplc="36629B74" w:tentative="1">
      <w:start w:val="1"/>
      <w:numFmt w:val="bullet"/>
      <w:lvlText w:val=""/>
      <w:lvlJc w:val="left"/>
      <w:pPr>
        <w:tabs>
          <w:tab w:val="num" w:pos="5040"/>
        </w:tabs>
        <w:ind w:left="5040" w:hanging="360"/>
      </w:pPr>
      <w:rPr>
        <w:rFonts w:ascii="Symbol" w:hAnsi="Symbol" w:hint="default"/>
      </w:rPr>
    </w:lvl>
    <w:lvl w:ilvl="7" w:tplc="43B4D3C0" w:tentative="1">
      <w:start w:val="1"/>
      <w:numFmt w:val="bullet"/>
      <w:lvlText w:val=""/>
      <w:lvlJc w:val="left"/>
      <w:pPr>
        <w:tabs>
          <w:tab w:val="num" w:pos="5760"/>
        </w:tabs>
        <w:ind w:left="5760" w:hanging="360"/>
      </w:pPr>
      <w:rPr>
        <w:rFonts w:ascii="Symbol" w:hAnsi="Symbol" w:hint="default"/>
      </w:rPr>
    </w:lvl>
    <w:lvl w:ilvl="8" w:tplc="E3B2A946"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2985D84"/>
    <w:multiLevelType w:val="multilevel"/>
    <w:tmpl w:val="2298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2C4D96"/>
    <w:multiLevelType w:val="hybridMultilevel"/>
    <w:tmpl w:val="4FA4A070"/>
    <w:lvl w:ilvl="0" w:tplc="933843A8">
      <w:start w:val="1"/>
      <w:numFmt w:val="bullet"/>
      <w:lvlText w:val="-"/>
      <w:lvlJc w:val="left"/>
      <w:pPr>
        <w:tabs>
          <w:tab w:val="num" w:pos="720"/>
        </w:tabs>
        <w:ind w:left="720" w:hanging="360"/>
      </w:pPr>
      <w:rPr>
        <w:rFonts w:ascii="Times" w:hAnsi="Times" w:hint="default"/>
      </w:rPr>
    </w:lvl>
    <w:lvl w:ilvl="1" w:tplc="06182A5E" w:tentative="1">
      <w:start w:val="1"/>
      <w:numFmt w:val="bullet"/>
      <w:lvlText w:val="-"/>
      <w:lvlJc w:val="left"/>
      <w:pPr>
        <w:tabs>
          <w:tab w:val="num" w:pos="1440"/>
        </w:tabs>
        <w:ind w:left="1440" w:hanging="360"/>
      </w:pPr>
      <w:rPr>
        <w:rFonts w:ascii="Times" w:hAnsi="Times" w:hint="default"/>
      </w:rPr>
    </w:lvl>
    <w:lvl w:ilvl="2" w:tplc="D048CF86" w:tentative="1">
      <w:start w:val="1"/>
      <w:numFmt w:val="bullet"/>
      <w:lvlText w:val="-"/>
      <w:lvlJc w:val="left"/>
      <w:pPr>
        <w:tabs>
          <w:tab w:val="num" w:pos="2160"/>
        </w:tabs>
        <w:ind w:left="2160" w:hanging="360"/>
      </w:pPr>
      <w:rPr>
        <w:rFonts w:ascii="Times" w:hAnsi="Times" w:hint="default"/>
      </w:rPr>
    </w:lvl>
    <w:lvl w:ilvl="3" w:tplc="CDB8A7F0" w:tentative="1">
      <w:start w:val="1"/>
      <w:numFmt w:val="bullet"/>
      <w:lvlText w:val="-"/>
      <w:lvlJc w:val="left"/>
      <w:pPr>
        <w:tabs>
          <w:tab w:val="num" w:pos="2880"/>
        </w:tabs>
        <w:ind w:left="2880" w:hanging="360"/>
      </w:pPr>
      <w:rPr>
        <w:rFonts w:ascii="Times" w:hAnsi="Times" w:hint="default"/>
      </w:rPr>
    </w:lvl>
    <w:lvl w:ilvl="4" w:tplc="0CCA1F70" w:tentative="1">
      <w:start w:val="1"/>
      <w:numFmt w:val="bullet"/>
      <w:lvlText w:val="-"/>
      <w:lvlJc w:val="left"/>
      <w:pPr>
        <w:tabs>
          <w:tab w:val="num" w:pos="3600"/>
        </w:tabs>
        <w:ind w:left="3600" w:hanging="360"/>
      </w:pPr>
      <w:rPr>
        <w:rFonts w:ascii="Times" w:hAnsi="Times" w:hint="default"/>
      </w:rPr>
    </w:lvl>
    <w:lvl w:ilvl="5" w:tplc="7F9867B6" w:tentative="1">
      <w:start w:val="1"/>
      <w:numFmt w:val="bullet"/>
      <w:lvlText w:val="-"/>
      <w:lvlJc w:val="left"/>
      <w:pPr>
        <w:tabs>
          <w:tab w:val="num" w:pos="4320"/>
        </w:tabs>
        <w:ind w:left="4320" w:hanging="360"/>
      </w:pPr>
      <w:rPr>
        <w:rFonts w:ascii="Times" w:hAnsi="Times" w:hint="default"/>
      </w:rPr>
    </w:lvl>
    <w:lvl w:ilvl="6" w:tplc="2CDEB244" w:tentative="1">
      <w:start w:val="1"/>
      <w:numFmt w:val="bullet"/>
      <w:lvlText w:val="-"/>
      <w:lvlJc w:val="left"/>
      <w:pPr>
        <w:tabs>
          <w:tab w:val="num" w:pos="5040"/>
        </w:tabs>
        <w:ind w:left="5040" w:hanging="360"/>
      </w:pPr>
      <w:rPr>
        <w:rFonts w:ascii="Times" w:hAnsi="Times" w:hint="default"/>
      </w:rPr>
    </w:lvl>
    <w:lvl w:ilvl="7" w:tplc="5F7EDAF4" w:tentative="1">
      <w:start w:val="1"/>
      <w:numFmt w:val="bullet"/>
      <w:lvlText w:val="-"/>
      <w:lvlJc w:val="left"/>
      <w:pPr>
        <w:tabs>
          <w:tab w:val="num" w:pos="5760"/>
        </w:tabs>
        <w:ind w:left="5760" w:hanging="360"/>
      </w:pPr>
      <w:rPr>
        <w:rFonts w:ascii="Times" w:hAnsi="Times" w:hint="default"/>
      </w:rPr>
    </w:lvl>
    <w:lvl w:ilvl="8" w:tplc="7AE2D52E" w:tentative="1">
      <w:start w:val="1"/>
      <w:numFmt w:val="bullet"/>
      <w:lvlText w:val="-"/>
      <w:lvlJc w:val="left"/>
      <w:pPr>
        <w:tabs>
          <w:tab w:val="num" w:pos="6480"/>
        </w:tabs>
        <w:ind w:left="6480" w:hanging="360"/>
      </w:pPr>
      <w:rPr>
        <w:rFonts w:ascii="Times" w:hAnsi="Times" w:hint="default"/>
      </w:rPr>
    </w:lvl>
  </w:abstractNum>
  <w:abstractNum w:abstractNumId="9" w15:restartNumberingAfterBreak="0">
    <w:nsid w:val="3AA46647"/>
    <w:multiLevelType w:val="hybridMultilevel"/>
    <w:tmpl w:val="7FE283BC"/>
    <w:lvl w:ilvl="0" w:tplc="78A864BC">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ind w:left="1440" w:hanging="360"/>
      </w:pPr>
      <w:rPr>
        <w:rFonts w:ascii="Symbol" w:hAnsi="Symbol" w:hint="default"/>
      </w:rPr>
    </w:lvl>
    <w:lvl w:ilvl="2" w:tplc="20000001">
      <w:start w:val="1"/>
      <w:numFmt w:val="bullet"/>
      <w:lvlText w:val=""/>
      <w:lvlJc w:val="left"/>
      <w:pPr>
        <w:ind w:left="2340" w:hanging="360"/>
      </w:pPr>
      <w:rPr>
        <w:rFonts w:ascii="Symbol" w:hAnsi="Symbol"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0E6A16"/>
    <w:multiLevelType w:val="multilevel"/>
    <w:tmpl w:val="410E6A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CC006A"/>
    <w:multiLevelType w:val="hybridMultilevel"/>
    <w:tmpl w:val="38D6DDAE"/>
    <w:lvl w:ilvl="0" w:tplc="E75EA014">
      <w:start w:val="1"/>
      <w:numFmt w:val="bullet"/>
      <w:lvlText w:val=""/>
      <w:lvlJc w:val="left"/>
      <w:pPr>
        <w:tabs>
          <w:tab w:val="num" w:pos="720"/>
        </w:tabs>
        <w:ind w:left="720" w:hanging="360"/>
      </w:pPr>
      <w:rPr>
        <w:rFonts w:ascii="Symbol" w:hAnsi="Symbol" w:hint="default"/>
      </w:rPr>
    </w:lvl>
    <w:lvl w:ilvl="1" w:tplc="87BCBFDC">
      <w:numFmt w:val="bullet"/>
      <w:lvlText w:val="o"/>
      <w:lvlJc w:val="left"/>
      <w:pPr>
        <w:tabs>
          <w:tab w:val="num" w:pos="1440"/>
        </w:tabs>
        <w:ind w:left="1440" w:hanging="360"/>
      </w:pPr>
      <w:rPr>
        <w:rFonts w:ascii="Courier New" w:hAnsi="Courier New" w:hint="default"/>
      </w:rPr>
    </w:lvl>
    <w:lvl w:ilvl="2" w:tplc="CBC8638C">
      <w:numFmt w:val="bullet"/>
      <w:lvlText w:val=""/>
      <w:lvlJc w:val="left"/>
      <w:pPr>
        <w:tabs>
          <w:tab w:val="num" w:pos="2160"/>
        </w:tabs>
        <w:ind w:left="2160" w:hanging="360"/>
      </w:pPr>
      <w:rPr>
        <w:rFonts w:ascii="Wingdings" w:hAnsi="Wingdings" w:hint="default"/>
      </w:rPr>
    </w:lvl>
    <w:lvl w:ilvl="3" w:tplc="74DA4C64" w:tentative="1">
      <w:start w:val="1"/>
      <w:numFmt w:val="bullet"/>
      <w:lvlText w:val=""/>
      <w:lvlJc w:val="left"/>
      <w:pPr>
        <w:tabs>
          <w:tab w:val="num" w:pos="2880"/>
        </w:tabs>
        <w:ind w:left="2880" w:hanging="360"/>
      </w:pPr>
      <w:rPr>
        <w:rFonts w:ascii="Symbol" w:hAnsi="Symbol" w:hint="default"/>
      </w:rPr>
    </w:lvl>
    <w:lvl w:ilvl="4" w:tplc="0952E02C" w:tentative="1">
      <w:start w:val="1"/>
      <w:numFmt w:val="bullet"/>
      <w:lvlText w:val=""/>
      <w:lvlJc w:val="left"/>
      <w:pPr>
        <w:tabs>
          <w:tab w:val="num" w:pos="3600"/>
        </w:tabs>
        <w:ind w:left="3600" w:hanging="360"/>
      </w:pPr>
      <w:rPr>
        <w:rFonts w:ascii="Symbol" w:hAnsi="Symbol" w:hint="default"/>
      </w:rPr>
    </w:lvl>
    <w:lvl w:ilvl="5" w:tplc="89DE7918" w:tentative="1">
      <w:start w:val="1"/>
      <w:numFmt w:val="bullet"/>
      <w:lvlText w:val=""/>
      <w:lvlJc w:val="left"/>
      <w:pPr>
        <w:tabs>
          <w:tab w:val="num" w:pos="4320"/>
        </w:tabs>
        <w:ind w:left="4320" w:hanging="360"/>
      </w:pPr>
      <w:rPr>
        <w:rFonts w:ascii="Symbol" w:hAnsi="Symbol" w:hint="default"/>
      </w:rPr>
    </w:lvl>
    <w:lvl w:ilvl="6" w:tplc="0382E50E" w:tentative="1">
      <w:start w:val="1"/>
      <w:numFmt w:val="bullet"/>
      <w:lvlText w:val=""/>
      <w:lvlJc w:val="left"/>
      <w:pPr>
        <w:tabs>
          <w:tab w:val="num" w:pos="5040"/>
        </w:tabs>
        <w:ind w:left="5040" w:hanging="360"/>
      </w:pPr>
      <w:rPr>
        <w:rFonts w:ascii="Symbol" w:hAnsi="Symbol" w:hint="default"/>
      </w:rPr>
    </w:lvl>
    <w:lvl w:ilvl="7" w:tplc="E2349B58" w:tentative="1">
      <w:start w:val="1"/>
      <w:numFmt w:val="bullet"/>
      <w:lvlText w:val=""/>
      <w:lvlJc w:val="left"/>
      <w:pPr>
        <w:tabs>
          <w:tab w:val="num" w:pos="5760"/>
        </w:tabs>
        <w:ind w:left="5760" w:hanging="360"/>
      </w:pPr>
      <w:rPr>
        <w:rFonts w:ascii="Symbol" w:hAnsi="Symbol" w:hint="default"/>
      </w:rPr>
    </w:lvl>
    <w:lvl w:ilvl="8" w:tplc="F6887CCA"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4680" w:hanging="360"/>
      </w:pPr>
      <w:rPr>
        <w:rFonts w:hint="default"/>
      </w:rPr>
    </w:lvl>
    <w:lvl w:ilvl="1" w:tplc="04090019">
      <w:start w:val="1"/>
      <w:numFmt w:val="lowerLetter"/>
      <w:lvlText w:val="%2."/>
      <w:lvlJc w:val="left"/>
      <w:pPr>
        <w:ind w:left="1980" w:hanging="360"/>
      </w:pPr>
    </w:lvl>
    <w:lvl w:ilvl="2" w:tplc="0409001B">
      <w:start w:val="1"/>
      <w:numFmt w:val="lowerRoman"/>
      <w:lvlText w:val="%3."/>
      <w:lvlJc w:val="right"/>
      <w:pPr>
        <w:ind w:left="6480" w:hanging="180"/>
      </w:pPr>
    </w:lvl>
    <w:lvl w:ilvl="3" w:tplc="0409000F" w:tentative="1">
      <w:start w:val="1"/>
      <w:numFmt w:val="decimal"/>
      <w:lvlText w:val="%4."/>
      <w:lvlJc w:val="left"/>
      <w:pPr>
        <w:ind w:left="7200" w:hanging="360"/>
      </w:pPr>
    </w:lvl>
    <w:lvl w:ilvl="4" w:tplc="04090019" w:tentative="1">
      <w:start w:val="1"/>
      <w:numFmt w:val="lowerLetter"/>
      <w:lvlText w:val="%5."/>
      <w:lvlJc w:val="left"/>
      <w:pPr>
        <w:ind w:left="7920" w:hanging="360"/>
      </w:pPr>
    </w:lvl>
    <w:lvl w:ilvl="5" w:tplc="0409001B" w:tentative="1">
      <w:start w:val="1"/>
      <w:numFmt w:val="lowerRoman"/>
      <w:lvlText w:val="%6."/>
      <w:lvlJc w:val="right"/>
      <w:pPr>
        <w:ind w:left="8640" w:hanging="180"/>
      </w:pPr>
    </w:lvl>
    <w:lvl w:ilvl="6" w:tplc="0409000F" w:tentative="1">
      <w:start w:val="1"/>
      <w:numFmt w:val="decimal"/>
      <w:lvlText w:val="%7."/>
      <w:lvlJc w:val="left"/>
      <w:pPr>
        <w:ind w:left="9360" w:hanging="360"/>
      </w:pPr>
    </w:lvl>
    <w:lvl w:ilvl="7" w:tplc="04090019" w:tentative="1">
      <w:start w:val="1"/>
      <w:numFmt w:val="lowerLetter"/>
      <w:lvlText w:val="%8."/>
      <w:lvlJc w:val="left"/>
      <w:pPr>
        <w:ind w:left="10080" w:hanging="360"/>
      </w:pPr>
    </w:lvl>
    <w:lvl w:ilvl="8" w:tplc="0409001B" w:tentative="1">
      <w:start w:val="1"/>
      <w:numFmt w:val="lowerRoman"/>
      <w:lvlText w:val="%9."/>
      <w:lvlJc w:val="right"/>
      <w:pPr>
        <w:ind w:left="10800" w:hanging="180"/>
      </w:pPr>
    </w:lvl>
  </w:abstractNum>
  <w:abstractNum w:abstractNumId="14" w15:restartNumberingAfterBreak="0">
    <w:nsid w:val="52513629"/>
    <w:multiLevelType w:val="hybridMultilevel"/>
    <w:tmpl w:val="095A3964"/>
    <w:lvl w:ilvl="0" w:tplc="2E306D28">
      <w:numFmt w:val="bullet"/>
      <w:lvlText w:val="-"/>
      <w:lvlJc w:val="left"/>
      <w:pPr>
        <w:ind w:left="1340" w:hanging="360"/>
      </w:pPr>
      <w:rPr>
        <w:rFonts w:ascii="Ericsson Hilda" w:eastAsia="SimSun" w:hAnsi="Ericsson Hilda" w:cs="Verdana" w:hint="default"/>
      </w:rPr>
    </w:lvl>
    <w:lvl w:ilvl="1" w:tplc="04090003" w:tentative="1">
      <w:start w:val="1"/>
      <w:numFmt w:val="bullet"/>
      <w:lvlText w:val="o"/>
      <w:lvlJc w:val="left"/>
      <w:pPr>
        <w:ind w:left="2060" w:hanging="360"/>
      </w:pPr>
      <w:rPr>
        <w:rFonts w:ascii="Courier New" w:hAnsi="Courier New" w:cs="Courier New" w:hint="default"/>
      </w:rPr>
    </w:lvl>
    <w:lvl w:ilvl="2" w:tplc="04090005" w:tentative="1">
      <w:start w:val="1"/>
      <w:numFmt w:val="bullet"/>
      <w:lvlText w:val=""/>
      <w:lvlJc w:val="left"/>
      <w:pPr>
        <w:ind w:left="2780" w:hanging="360"/>
      </w:pPr>
      <w:rPr>
        <w:rFonts w:ascii="Wingdings" w:hAnsi="Wingdings" w:hint="default"/>
      </w:rPr>
    </w:lvl>
    <w:lvl w:ilvl="3" w:tplc="04090001" w:tentative="1">
      <w:start w:val="1"/>
      <w:numFmt w:val="bullet"/>
      <w:lvlText w:val=""/>
      <w:lvlJc w:val="left"/>
      <w:pPr>
        <w:ind w:left="3500" w:hanging="360"/>
      </w:pPr>
      <w:rPr>
        <w:rFonts w:ascii="Symbol" w:hAnsi="Symbol" w:hint="default"/>
      </w:rPr>
    </w:lvl>
    <w:lvl w:ilvl="4" w:tplc="04090003" w:tentative="1">
      <w:start w:val="1"/>
      <w:numFmt w:val="bullet"/>
      <w:lvlText w:val="o"/>
      <w:lvlJc w:val="left"/>
      <w:pPr>
        <w:ind w:left="4220" w:hanging="360"/>
      </w:pPr>
      <w:rPr>
        <w:rFonts w:ascii="Courier New" w:hAnsi="Courier New" w:cs="Courier New" w:hint="default"/>
      </w:rPr>
    </w:lvl>
    <w:lvl w:ilvl="5" w:tplc="04090005" w:tentative="1">
      <w:start w:val="1"/>
      <w:numFmt w:val="bullet"/>
      <w:lvlText w:val=""/>
      <w:lvlJc w:val="left"/>
      <w:pPr>
        <w:ind w:left="4940" w:hanging="360"/>
      </w:pPr>
      <w:rPr>
        <w:rFonts w:ascii="Wingdings" w:hAnsi="Wingdings" w:hint="default"/>
      </w:rPr>
    </w:lvl>
    <w:lvl w:ilvl="6" w:tplc="04090001" w:tentative="1">
      <w:start w:val="1"/>
      <w:numFmt w:val="bullet"/>
      <w:lvlText w:val=""/>
      <w:lvlJc w:val="left"/>
      <w:pPr>
        <w:ind w:left="5660" w:hanging="360"/>
      </w:pPr>
      <w:rPr>
        <w:rFonts w:ascii="Symbol" w:hAnsi="Symbol" w:hint="default"/>
      </w:rPr>
    </w:lvl>
    <w:lvl w:ilvl="7" w:tplc="04090003" w:tentative="1">
      <w:start w:val="1"/>
      <w:numFmt w:val="bullet"/>
      <w:lvlText w:val="o"/>
      <w:lvlJc w:val="left"/>
      <w:pPr>
        <w:ind w:left="6380" w:hanging="360"/>
      </w:pPr>
      <w:rPr>
        <w:rFonts w:ascii="Courier New" w:hAnsi="Courier New" w:cs="Courier New" w:hint="default"/>
      </w:rPr>
    </w:lvl>
    <w:lvl w:ilvl="8" w:tplc="04090005" w:tentative="1">
      <w:start w:val="1"/>
      <w:numFmt w:val="bullet"/>
      <w:lvlText w:val=""/>
      <w:lvlJc w:val="left"/>
      <w:pPr>
        <w:ind w:left="7100" w:hanging="360"/>
      </w:pPr>
      <w:rPr>
        <w:rFonts w:ascii="Wingdings" w:hAnsi="Wingdings" w:hint="default"/>
      </w:rPr>
    </w:lvl>
  </w:abstractNum>
  <w:abstractNum w:abstractNumId="15"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5A07D53"/>
    <w:multiLevelType w:val="hybridMultilevel"/>
    <w:tmpl w:val="7A92B3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D0F203A"/>
    <w:multiLevelType w:val="hybridMultilevel"/>
    <w:tmpl w:val="956A787C"/>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9" w15:restartNumberingAfterBreak="0">
    <w:nsid w:val="6E14374A"/>
    <w:multiLevelType w:val="hybridMultilevel"/>
    <w:tmpl w:val="A6D23FA6"/>
    <w:lvl w:ilvl="0" w:tplc="3678F79E">
      <w:start w:val="1"/>
      <w:numFmt w:val="bullet"/>
      <w:lvlText w:val=""/>
      <w:lvlJc w:val="left"/>
      <w:pPr>
        <w:tabs>
          <w:tab w:val="num" w:pos="720"/>
        </w:tabs>
        <w:ind w:left="720" w:hanging="360"/>
      </w:pPr>
      <w:rPr>
        <w:rFonts w:ascii="Symbol" w:hAnsi="Symbol" w:hint="default"/>
      </w:rPr>
    </w:lvl>
    <w:lvl w:ilvl="1" w:tplc="2B4C710E" w:tentative="1">
      <w:start w:val="1"/>
      <w:numFmt w:val="bullet"/>
      <w:lvlText w:val=""/>
      <w:lvlJc w:val="left"/>
      <w:pPr>
        <w:tabs>
          <w:tab w:val="num" w:pos="1440"/>
        </w:tabs>
        <w:ind w:left="1440" w:hanging="360"/>
      </w:pPr>
      <w:rPr>
        <w:rFonts w:ascii="Symbol" w:hAnsi="Symbol" w:hint="default"/>
      </w:rPr>
    </w:lvl>
    <w:lvl w:ilvl="2" w:tplc="9280CF78" w:tentative="1">
      <w:start w:val="1"/>
      <w:numFmt w:val="bullet"/>
      <w:lvlText w:val=""/>
      <w:lvlJc w:val="left"/>
      <w:pPr>
        <w:tabs>
          <w:tab w:val="num" w:pos="2160"/>
        </w:tabs>
        <w:ind w:left="2160" w:hanging="360"/>
      </w:pPr>
      <w:rPr>
        <w:rFonts w:ascii="Symbol" w:hAnsi="Symbol" w:hint="default"/>
      </w:rPr>
    </w:lvl>
    <w:lvl w:ilvl="3" w:tplc="E648079A" w:tentative="1">
      <w:start w:val="1"/>
      <w:numFmt w:val="bullet"/>
      <w:lvlText w:val=""/>
      <w:lvlJc w:val="left"/>
      <w:pPr>
        <w:tabs>
          <w:tab w:val="num" w:pos="2880"/>
        </w:tabs>
        <w:ind w:left="2880" w:hanging="360"/>
      </w:pPr>
      <w:rPr>
        <w:rFonts w:ascii="Symbol" w:hAnsi="Symbol" w:hint="default"/>
      </w:rPr>
    </w:lvl>
    <w:lvl w:ilvl="4" w:tplc="1BEC6B3C" w:tentative="1">
      <w:start w:val="1"/>
      <w:numFmt w:val="bullet"/>
      <w:lvlText w:val=""/>
      <w:lvlJc w:val="left"/>
      <w:pPr>
        <w:tabs>
          <w:tab w:val="num" w:pos="3600"/>
        </w:tabs>
        <w:ind w:left="3600" w:hanging="360"/>
      </w:pPr>
      <w:rPr>
        <w:rFonts w:ascii="Symbol" w:hAnsi="Symbol" w:hint="default"/>
      </w:rPr>
    </w:lvl>
    <w:lvl w:ilvl="5" w:tplc="5B58BB1E" w:tentative="1">
      <w:start w:val="1"/>
      <w:numFmt w:val="bullet"/>
      <w:lvlText w:val=""/>
      <w:lvlJc w:val="left"/>
      <w:pPr>
        <w:tabs>
          <w:tab w:val="num" w:pos="4320"/>
        </w:tabs>
        <w:ind w:left="4320" w:hanging="360"/>
      </w:pPr>
      <w:rPr>
        <w:rFonts w:ascii="Symbol" w:hAnsi="Symbol" w:hint="default"/>
      </w:rPr>
    </w:lvl>
    <w:lvl w:ilvl="6" w:tplc="0E10B7E2" w:tentative="1">
      <w:start w:val="1"/>
      <w:numFmt w:val="bullet"/>
      <w:lvlText w:val=""/>
      <w:lvlJc w:val="left"/>
      <w:pPr>
        <w:tabs>
          <w:tab w:val="num" w:pos="5040"/>
        </w:tabs>
        <w:ind w:left="5040" w:hanging="360"/>
      </w:pPr>
      <w:rPr>
        <w:rFonts w:ascii="Symbol" w:hAnsi="Symbol" w:hint="default"/>
      </w:rPr>
    </w:lvl>
    <w:lvl w:ilvl="7" w:tplc="0B2E697A" w:tentative="1">
      <w:start w:val="1"/>
      <w:numFmt w:val="bullet"/>
      <w:lvlText w:val=""/>
      <w:lvlJc w:val="left"/>
      <w:pPr>
        <w:tabs>
          <w:tab w:val="num" w:pos="5760"/>
        </w:tabs>
        <w:ind w:left="5760" w:hanging="360"/>
      </w:pPr>
      <w:rPr>
        <w:rFonts w:ascii="Symbol" w:hAnsi="Symbol" w:hint="default"/>
      </w:rPr>
    </w:lvl>
    <w:lvl w:ilvl="8" w:tplc="F036F38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6EB14A3B"/>
    <w:multiLevelType w:val="hybridMultilevel"/>
    <w:tmpl w:val="F47CD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1F2296"/>
    <w:multiLevelType w:val="multilevel"/>
    <w:tmpl w:val="FFFFFFFF"/>
    <w:styleLink w:val="StyleBullete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792E3731"/>
    <w:multiLevelType w:val="hybridMultilevel"/>
    <w:tmpl w:val="1206E89E"/>
    <w:lvl w:ilvl="0" w:tplc="A07EA58E">
      <w:start w:val="1"/>
      <w:numFmt w:val="bullet"/>
      <w:lvlText w:val=""/>
      <w:lvlJc w:val="left"/>
      <w:pPr>
        <w:ind w:left="1980" w:hanging="360"/>
      </w:pPr>
      <w:rPr>
        <w:rFonts w:ascii="Symbol" w:hAnsi="Symbol"/>
      </w:rPr>
    </w:lvl>
    <w:lvl w:ilvl="1" w:tplc="D778C056">
      <w:start w:val="1"/>
      <w:numFmt w:val="bullet"/>
      <w:lvlText w:val=""/>
      <w:lvlJc w:val="left"/>
      <w:pPr>
        <w:ind w:left="1980" w:hanging="360"/>
      </w:pPr>
      <w:rPr>
        <w:rFonts w:ascii="Symbol" w:hAnsi="Symbol"/>
      </w:rPr>
    </w:lvl>
    <w:lvl w:ilvl="2" w:tplc="2CC0358C">
      <w:start w:val="1"/>
      <w:numFmt w:val="bullet"/>
      <w:lvlText w:val=""/>
      <w:lvlJc w:val="left"/>
      <w:pPr>
        <w:ind w:left="1980" w:hanging="360"/>
      </w:pPr>
      <w:rPr>
        <w:rFonts w:ascii="Symbol" w:hAnsi="Symbol"/>
      </w:rPr>
    </w:lvl>
    <w:lvl w:ilvl="3" w:tplc="850E098A">
      <w:start w:val="1"/>
      <w:numFmt w:val="bullet"/>
      <w:lvlText w:val=""/>
      <w:lvlJc w:val="left"/>
      <w:pPr>
        <w:ind w:left="1980" w:hanging="360"/>
      </w:pPr>
      <w:rPr>
        <w:rFonts w:ascii="Symbol" w:hAnsi="Symbol"/>
      </w:rPr>
    </w:lvl>
    <w:lvl w:ilvl="4" w:tplc="48B6EF9E">
      <w:start w:val="1"/>
      <w:numFmt w:val="bullet"/>
      <w:lvlText w:val=""/>
      <w:lvlJc w:val="left"/>
      <w:pPr>
        <w:ind w:left="1980" w:hanging="360"/>
      </w:pPr>
      <w:rPr>
        <w:rFonts w:ascii="Symbol" w:hAnsi="Symbol"/>
      </w:rPr>
    </w:lvl>
    <w:lvl w:ilvl="5" w:tplc="0D4EE8A4">
      <w:start w:val="1"/>
      <w:numFmt w:val="bullet"/>
      <w:lvlText w:val=""/>
      <w:lvlJc w:val="left"/>
      <w:pPr>
        <w:ind w:left="1980" w:hanging="360"/>
      </w:pPr>
      <w:rPr>
        <w:rFonts w:ascii="Symbol" w:hAnsi="Symbol"/>
      </w:rPr>
    </w:lvl>
    <w:lvl w:ilvl="6" w:tplc="7F903F1A">
      <w:start w:val="1"/>
      <w:numFmt w:val="bullet"/>
      <w:lvlText w:val=""/>
      <w:lvlJc w:val="left"/>
      <w:pPr>
        <w:ind w:left="1980" w:hanging="360"/>
      </w:pPr>
      <w:rPr>
        <w:rFonts w:ascii="Symbol" w:hAnsi="Symbol"/>
      </w:rPr>
    </w:lvl>
    <w:lvl w:ilvl="7" w:tplc="3A2274D0">
      <w:start w:val="1"/>
      <w:numFmt w:val="bullet"/>
      <w:lvlText w:val=""/>
      <w:lvlJc w:val="left"/>
      <w:pPr>
        <w:ind w:left="1980" w:hanging="360"/>
      </w:pPr>
      <w:rPr>
        <w:rFonts w:ascii="Symbol" w:hAnsi="Symbol"/>
      </w:rPr>
    </w:lvl>
    <w:lvl w:ilvl="8" w:tplc="B4BAE206">
      <w:start w:val="1"/>
      <w:numFmt w:val="bullet"/>
      <w:lvlText w:val=""/>
      <w:lvlJc w:val="left"/>
      <w:pPr>
        <w:ind w:left="1980" w:hanging="360"/>
      </w:pPr>
      <w:rPr>
        <w:rFonts w:ascii="Symbol" w:hAnsi="Symbol"/>
      </w:rPr>
    </w:lvl>
  </w:abstractNum>
  <w:num w:numId="1" w16cid:durableId="956176463">
    <w:abstractNumId w:val="9"/>
  </w:num>
  <w:num w:numId="2" w16cid:durableId="966157948">
    <w:abstractNumId w:val="13"/>
  </w:num>
  <w:num w:numId="3" w16cid:durableId="202423759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7182576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9536631">
    <w:abstractNumId w:val="18"/>
  </w:num>
  <w:num w:numId="6" w16cid:durableId="233668230">
    <w:abstractNumId w:val="14"/>
  </w:num>
  <w:num w:numId="7" w16cid:durableId="737167631">
    <w:abstractNumId w:val="5"/>
  </w:num>
  <w:num w:numId="8" w16cid:durableId="2023317132">
    <w:abstractNumId w:val="3"/>
  </w:num>
  <w:num w:numId="9" w16cid:durableId="1765957470">
    <w:abstractNumId w:val="20"/>
  </w:num>
  <w:num w:numId="10" w16cid:durableId="1753090430">
    <w:abstractNumId w:val="11"/>
  </w:num>
  <w:num w:numId="11" w16cid:durableId="1666787812">
    <w:abstractNumId w:val="19"/>
  </w:num>
  <w:num w:numId="12" w16cid:durableId="723287023">
    <w:abstractNumId w:val="0"/>
  </w:num>
  <w:num w:numId="13" w16cid:durableId="1238979823">
    <w:abstractNumId w:val="12"/>
  </w:num>
  <w:num w:numId="14" w16cid:durableId="893152990">
    <w:abstractNumId w:val="16"/>
  </w:num>
  <w:num w:numId="15" w16cid:durableId="655647357">
    <w:abstractNumId w:val="7"/>
  </w:num>
  <w:num w:numId="16" w16cid:durableId="188689334">
    <w:abstractNumId w:val="10"/>
  </w:num>
  <w:num w:numId="17" w16cid:durableId="972446274">
    <w:abstractNumId w:val="2"/>
  </w:num>
  <w:num w:numId="18" w16cid:durableId="809514753">
    <w:abstractNumId w:val="6"/>
  </w:num>
  <w:num w:numId="19" w16cid:durableId="1673528265">
    <w:abstractNumId w:val="8"/>
  </w:num>
  <w:num w:numId="20" w16cid:durableId="1689216788">
    <w:abstractNumId w:val="1"/>
  </w:num>
  <w:num w:numId="21" w16cid:durableId="607860326">
    <w:abstractNumId w:val="15"/>
  </w:num>
  <w:num w:numId="22" w16cid:durableId="978340189">
    <w:abstractNumId w:val="4"/>
  </w:num>
  <w:num w:numId="23" w16cid:durableId="1256281401">
    <w:abstractNumId w:val="22"/>
  </w:num>
  <w:num w:numId="24" w16cid:durableId="1731465849">
    <w:abstractNumId w:val="17"/>
  </w:num>
  <w:num w:numId="25" w16cid:durableId="60032669">
    <w:abstractNumId w:val="21"/>
  </w:num>
  <w:num w:numId="26" w16cid:durableId="1851986208">
    <w:abstractNumId w:val="9"/>
  </w:num>
  <w:num w:numId="27" w16cid:durableId="1402174441">
    <w:abstractNumId w:val="9"/>
  </w:num>
  <w:num w:numId="28" w16cid:durableId="1702591803">
    <w:abstractNumId w:val="9"/>
  </w:num>
  <w:num w:numId="29" w16cid:durableId="2141535720">
    <w:abstractNumId w:val="9"/>
  </w:num>
  <w:num w:numId="30" w16cid:durableId="262539830">
    <w:abstractNumId w:val="13"/>
  </w:num>
  <w:num w:numId="31" w16cid:durableId="118958046">
    <w:abstractNumId w:val="1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removePersonalInformation/>
  <w:removeDateAndTime/>
  <w:doNotDisplayPageBoundaries/>
  <w:revisionView w:inkAnnotations="0"/>
  <w:doNotTrackFormatting/>
  <w:defaultTabStop w:val="720"/>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77F"/>
    <w:rsid w:val="000006F0"/>
    <w:rsid w:val="00001325"/>
    <w:rsid w:val="000023E7"/>
    <w:rsid w:val="0000246C"/>
    <w:rsid w:val="0000270F"/>
    <w:rsid w:val="00002710"/>
    <w:rsid w:val="00002B42"/>
    <w:rsid w:val="00002F90"/>
    <w:rsid w:val="00003C24"/>
    <w:rsid w:val="00004C15"/>
    <w:rsid w:val="00004C93"/>
    <w:rsid w:val="000052FF"/>
    <w:rsid w:val="00005E43"/>
    <w:rsid w:val="00005FE6"/>
    <w:rsid w:val="000061F6"/>
    <w:rsid w:val="00006471"/>
    <w:rsid w:val="00007014"/>
    <w:rsid w:val="000070C3"/>
    <w:rsid w:val="000074E9"/>
    <w:rsid w:val="000100BF"/>
    <w:rsid w:val="00010627"/>
    <w:rsid w:val="00010885"/>
    <w:rsid w:val="00011F1B"/>
    <w:rsid w:val="00012FA6"/>
    <w:rsid w:val="0001334F"/>
    <w:rsid w:val="00013A04"/>
    <w:rsid w:val="00013B75"/>
    <w:rsid w:val="00014F15"/>
    <w:rsid w:val="00015882"/>
    <w:rsid w:val="000167BE"/>
    <w:rsid w:val="000169CE"/>
    <w:rsid w:val="00016C76"/>
    <w:rsid w:val="00017360"/>
    <w:rsid w:val="000179B2"/>
    <w:rsid w:val="000179FC"/>
    <w:rsid w:val="00020186"/>
    <w:rsid w:val="00020C62"/>
    <w:rsid w:val="00021317"/>
    <w:rsid w:val="0002160E"/>
    <w:rsid w:val="000221A5"/>
    <w:rsid w:val="0002256C"/>
    <w:rsid w:val="00023D65"/>
    <w:rsid w:val="00024E71"/>
    <w:rsid w:val="000255DD"/>
    <w:rsid w:val="0002560F"/>
    <w:rsid w:val="000256C1"/>
    <w:rsid w:val="00026212"/>
    <w:rsid w:val="0002631D"/>
    <w:rsid w:val="00027C0F"/>
    <w:rsid w:val="000300D1"/>
    <w:rsid w:val="0003107D"/>
    <w:rsid w:val="00031236"/>
    <w:rsid w:val="0003195D"/>
    <w:rsid w:val="00032DD9"/>
    <w:rsid w:val="0003332A"/>
    <w:rsid w:val="00033458"/>
    <w:rsid w:val="00033542"/>
    <w:rsid w:val="0003374B"/>
    <w:rsid w:val="0003474A"/>
    <w:rsid w:val="00034E71"/>
    <w:rsid w:val="00035BC5"/>
    <w:rsid w:val="00036161"/>
    <w:rsid w:val="00037313"/>
    <w:rsid w:val="0003761C"/>
    <w:rsid w:val="000408E6"/>
    <w:rsid w:val="00040D74"/>
    <w:rsid w:val="000422A9"/>
    <w:rsid w:val="00042440"/>
    <w:rsid w:val="0004285F"/>
    <w:rsid w:val="0004289F"/>
    <w:rsid w:val="000434EA"/>
    <w:rsid w:val="00043F1E"/>
    <w:rsid w:val="00044943"/>
    <w:rsid w:val="00044CEA"/>
    <w:rsid w:val="0004534E"/>
    <w:rsid w:val="00045EB9"/>
    <w:rsid w:val="000460F3"/>
    <w:rsid w:val="0004635D"/>
    <w:rsid w:val="000466AA"/>
    <w:rsid w:val="0004696D"/>
    <w:rsid w:val="00047A1B"/>
    <w:rsid w:val="00047F0D"/>
    <w:rsid w:val="0005042F"/>
    <w:rsid w:val="00050583"/>
    <w:rsid w:val="00050659"/>
    <w:rsid w:val="000506D4"/>
    <w:rsid w:val="00050CDA"/>
    <w:rsid w:val="00050EA3"/>
    <w:rsid w:val="00050F37"/>
    <w:rsid w:val="00051600"/>
    <w:rsid w:val="00051DDC"/>
    <w:rsid w:val="00051F81"/>
    <w:rsid w:val="00052961"/>
    <w:rsid w:val="00053ACF"/>
    <w:rsid w:val="00054693"/>
    <w:rsid w:val="00054B23"/>
    <w:rsid w:val="00054D1E"/>
    <w:rsid w:val="00054F99"/>
    <w:rsid w:val="000555C7"/>
    <w:rsid w:val="00055FAC"/>
    <w:rsid w:val="000606BF"/>
    <w:rsid w:val="0006077B"/>
    <w:rsid w:val="00060852"/>
    <w:rsid w:val="00060BED"/>
    <w:rsid w:val="0006106F"/>
    <w:rsid w:val="00061423"/>
    <w:rsid w:val="0006193B"/>
    <w:rsid w:val="00061B5D"/>
    <w:rsid w:val="00061BCA"/>
    <w:rsid w:val="00062374"/>
    <w:rsid w:val="00062ADF"/>
    <w:rsid w:val="00062DC6"/>
    <w:rsid w:val="00063458"/>
    <w:rsid w:val="00063FAE"/>
    <w:rsid w:val="000647D4"/>
    <w:rsid w:val="00064A34"/>
    <w:rsid w:val="00065092"/>
    <w:rsid w:val="00065AA2"/>
    <w:rsid w:val="00066682"/>
    <w:rsid w:val="000704DA"/>
    <w:rsid w:val="000709ED"/>
    <w:rsid w:val="00071467"/>
    <w:rsid w:val="000719DC"/>
    <w:rsid w:val="00071FCC"/>
    <w:rsid w:val="00072873"/>
    <w:rsid w:val="00072D0F"/>
    <w:rsid w:val="0007390F"/>
    <w:rsid w:val="000740FE"/>
    <w:rsid w:val="000760D8"/>
    <w:rsid w:val="00076335"/>
    <w:rsid w:val="00076879"/>
    <w:rsid w:val="00076901"/>
    <w:rsid w:val="00077101"/>
    <w:rsid w:val="0007715A"/>
    <w:rsid w:val="00077254"/>
    <w:rsid w:val="000774B2"/>
    <w:rsid w:val="00080DB8"/>
    <w:rsid w:val="00080F50"/>
    <w:rsid w:val="000810CC"/>
    <w:rsid w:val="00081DAA"/>
    <w:rsid w:val="00082F2F"/>
    <w:rsid w:val="00083673"/>
    <w:rsid w:val="00083718"/>
    <w:rsid w:val="00083A09"/>
    <w:rsid w:val="00083CF0"/>
    <w:rsid w:val="0008530A"/>
    <w:rsid w:val="00085583"/>
    <w:rsid w:val="00085600"/>
    <w:rsid w:val="00085F06"/>
    <w:rsid w:val="0008629C"/>
    <w:rsid w:val="00087397"/>
    <w:rsid w:val="00087D9B"/>
    <w:rsid w:val="00090082"/>
    <w:rsid w:val="00090C26"/>
    <w:rsid w:val="00091099"/>
    <w:rsid w:val="00093C77"/>
    <w:rsid w:val="0009415A"/>
    <w:rsid w:val="000946C3"/>
    <w:rsid w:val="00094B65"/>
    <w:rsid w:val="00095026"/>
    <w:rsid w:val="00095798"/>
    <w:rsid w:val="000962AC"/>
    <w:rsid w:val="00096612"/>
    <w:rsid w:val="00097C74"/>
    <w:rsid w:val="00097D05"/>
    <w:rsid w:val="000A0631"/>
    <w:rsid w:val="000A09D4"/>
    <w:rsid w:val="000A0A9E"/>
    <w:rsid w:val="000A0D56"/>
    <w:rsid w:val="000A24F9"/>
    <w:rsid w:val="000A27DF"/>
    <w:rsid w:val="000A2DDE"/>
    <w:rsid w:val="000A30AE"/>
    <w:rsid w:val="000A35D8"/>
    <w:rsid w:val="000A3BD9"/>
    <w:rsid w:val="000A3C85"/>
    <w:rsid w:val="000A4468"/>
    <w:rsid w:val="000A562C"/>
    <w:rsid w:val="000A5D11"/>
    <w:rsid w:val="000A5E85"/>
    <w:rsid w:val="000A7F48"/>
    <w:rsid w:val="000B0DF2"/>
    <w:rsid w:val="000B1675"/>
    <w:rsid w:val="000B18B7"/>
    <w:rsid w:val="000B20E0"/>
    <w:rsid w:val="000B2E0B"/>
    <w:rsid w:val="000B30DA"/>
    <w:rsid w:val="000B4204"/>
    <w:rsid w:val="000B473E"/>
    <w:rsid w:val="000B4F39"/>
    <w:rsid w:val="000B530E"/>
    <w:rsid w:val="000B5B1E"/>
    <w:rsid w:val="000B6750"/>
    <w:rsid w:val="000B78EA"/>
    <w:rsid w:val="000B7915"/>
    <w:rsid w:val="000B7961"/>
    <w:rsid w:val="000C05A6"/>
    <w:rsid w:val="000C0921"/>
    <w:rsid w:val="000C0CC4"/>
    <w:rsid w:val="000C0F8D"/>
    <w:rsid w:val="000C17FB"/>
    <w:rsid w:val="000C183C"/>
    <w:rsid w:val="000C1DBD"/>
    <w:rsid w:val="000C2FB9"/>
    <w:rsid w:val="000C34C3"/>
    <w:rsid w:val="000C3AD8"/>
    <w:rsid w:val="000C432A"/>
    <w:rsid w:val="000C44B7"/>
    <w:rsid w:val="000C478D"/>
    <w:rsid w:val="000C48F2"/>
    <w:rsid w:val="000C4CB0"/>
    <w:rsid w:val="000C51DA"/>
    <w:rsid w:val="000C5258"/>
    <w:rsid w:val="000C53C6"/>
    <w:rsid w:val="000C61CD"/>
    <w:rsid w:val="000C651B"/>
    <w:rsid w:val="000C685E"/>
    <w:rsid w:val="000D0565"/>
    <w:rsid w:val="000D0E43"/>
    <w:rsid w:val="000D1964"/>
    <w:rsid w:val="000D1AD8"/>
    <w:rsid w:val="000D22F9"/>
    <w:rsid w:val="000D2794"/>
    <w:rsid w:val="000D3229"/>
    <w:rsid w:val="000D328C"/>
    <w:rsid w:val="000D5ABC"/>
    <w:rsid w:val="000D5E86"/>
    <w:rsid w:val="000D69D1"/>
    <w:rsid w:val="000D7110"/>
    <w:rsid w:val="000D7F69"/>
    <w:rsid w:val="000E1335"/>
    <w:rsid w:val="000E1EC6"/>
    <w:rsid w:val="000E214E"/>
    <w:rsid w:val="000E2AC1"/>
    <w:rsid w:val="000E30F0"/>
    <w:rsid w:val="000E3B6E"/>
    <w:rsid w:val="000E4E91"/>
    <w:rsid w:val="000E5BB1"/>
    <w:rsid w:val="000E6454"/>
    <w:rsid w:val="000E64E0"/>
    <w:rsid w:val="000E683A"/>
    <w:rsid w:val="000E6A4E"/>
    <w:rsid w:val="000E79DD"/>
    <w:rsid w:val="000E79E5"/>
    <w:rsid w:val="000F0EEA"/>
    <w:rsid w:val="000F1CFF"/>
    <w:rsid w:val="000F2532"/>
    <w:rsid w:val="000F25CB"/>
    <w:rsid w:val="000F2B4D"/>
    <w:rsid w:val="000F3819"/>
    <w:rsid w:val="000F43F9"/>
    <w:rsid w:val="000F4883"/>
    <w:rsid w:val="000F5228"/>
    <w:rsid w:val="000F744D"/>
    <w:rsid w:val="000F7E31"/>
    <w:rsid w:val="00100328"/>
    <w:rsid w:val="001009CE"/>
    <w:rsid w:val="0010111C"/>
    <w:rsid w:val="00101381"/>
    <w:rsid w:val="0010161F"/>
    <w:rsid w:val="00102084"/>
    <w:rsid w:val="001029AE"/>
    <w:rsid w:val="0010343E"/>
    <w:rsid w:val="00103CE1"/>
    <w:rsid w:val="00103EF5"/>
    <w:rsid w:val="00104411"/>
    <w:rsid w:val="00106E9C"/>
    <w:rsid w:val="00106EB6"/>
    <w:rsid w:val="00106F88"/>
    <w:rsid w:val="00106FF8"/>
    <w:rsid w:val="00107517"/>
    <w:rsid w:val="00107AED"/>
    <w:rsid w:val="00110414"/>
    <w:rsid w:val="00110568"/>
    <w:rsid w:val="001106BD"/>
    <w:rsid w:val="0011087B"/>
    <w:rsid w:val="0011299B"/>
    <w:rsid w:val="00113675"/>
    <w:rsid w:val="00114870"/>
    <w:rsid w:val="0011504F"/>
    <w:rsid w:val="0011796E"/>
    <w:rsid w:val="0012064D"/>
    <w:rsid w:val="001206A5"/>
    <w:rsid w:val="00120BFE"/>
    <w:rsid w:val="00121543"/>
    <w:rsid w:val="00121890"/>
    <w:rsid w:val="00121AD2"/>
    <w:rsid w:val="00121BC5"/>
    <w:rsid w:val="00121E9D"/>
    <w:rsid w:val="0012275D"/>
    <w:rsid w:val="00122A9F"/>
    <w:rsid w:val="001235E5"/>
    <w:rsid w:val="0012477D"/>
    <w:rsid w:val="00124ADD"/>
    <w:rsid w:val="00126327"/>
    <w:rsid w:val="00126A86"/>
    <w:rsid w:val="00127BE4"/>
    <w:rsid w:val="00130678"/>
    <w:rsid w:val="00130F33"/>
    <w:rsid w:val="00130FFF"/>
    <w:rsid w:val="001317D3"/>
    <w:rsid w:val="00131E59"/>
    <w:rsid w:val="00131F93"/>
    <w:rsid w:val="00132B72"/>
    <w:rsid w:val="00132EAB"/>
    <w:rsid w:val="00133907"/>
    <w:rsid w:val="00134871"/>
    <w:rsid w:val="00134AD5"/>
    <w:rsid w:val="00134BD0"/>
    <w:rsid w:val="00135393"/>
    <w:rsid w:val="00135554"/>
    <w:rsid w:val="00135840"/>
    <w:rsid w:val="001363D2"/>
    <w:rsid w:val="00136C08"/>
    <w:rsid w:val="00136F65"/>
    <w:rsid w:val="00136F6C"/>
    <w:rsid w:val="00140058"/>
    <w:rsid w:val="001406F8"/>
    <w:rsid w:val="0014363D"/>
    <w:rsid w:val="00143B67"/>
    <w:rsid w:val="00144117"/>
    <w:rsid w:val="00144396"/>
    <w:rsid w:val="001443FE"/>
    <w:rsid w:val="0014485C"/>
    <w:rsid w:val="00144A8F"/>
    <w:rsid w:val="00145484"/>
    <w:rsid w:val="001475D4"/>
    <w:rsid w:val="0014766F"/>
    <w:rsid w:val="00147DB2"/>
    <w:rsid w:val="00150413"/>
    <w:rsid w:val="00150E33"/>
    <w:rsid w:val="00152829"/>
    <w:rsid w:val="00153703"/>
    <w:rsid w:val="00153777"/>
    <w:rsid w:val="00153CC2"/>
    <w:rsid w:val="00153D03"/>
    <w:rsid w:val="001541F1"/>
    <w:rsid w:val="00154E10"/>
    <w:rsid w:val="00155160"/>
    <w:rsid w:val="00155671"/>
    <w:rsid w:val="001556E3"/>
    <w:rsid w:val="00155FE7"/>
    <w:rsid w:val="0015686A"/>
    <w:rsid w:val="00160125"/>
    <w:rsid w:val="001606B2"/>
    <w:rsid w:val="0016148D"/>
    <w:rsid w:val="001617F7"/>
    <w:rsid w:val="00161AD6"/>
    <w:rsid w:val="00162B47"/>
    <w:rsid w:val="00162C7E"/>
    <w:rsid w:val="001633ED"/>
    <w:rsid w:val="0016343C"/>
    <w:rsid w:val="001639D6"/>
    <w:rsid w:val="00163AF7"/>
    <w:rsid w:val="00163FA0"/>
    <w:rsid w:val="00164B72"/>
    <w:rsid w:val="00165AEA"/>
    <w:rsid w:val="001666C9"/>
    <w:rsid w:val="00166AE3"/>
    <w:rsid w:val="00166D2C"/>
    <w:rsid w:val="00166E7E"/>
    <w:rsid w:val="001670BB"/>
    <w:rsid w:val="001670E5"/>
    <w:rsid w:val="00170133"/>
    <w:rsid w:val="0017069A"/>
    <w:rsid w:val="00170903"/>
    <w:rsid w:val="00170AC5"/>
    <w:rsid w:val="0017189E"/>
    <w:rsid w:val="00171BA1"/>
    <w:rsid w:val="00171C38"/>
    <w:rsid w:val="00172445"/>
    <w:rsid w:val="00172B66"/>
    <w:rsid w:val="00172E06"/>
    <w:rsid w:val="00173781"/>
    <w:rsid w:val="00173AFF"/>
    <w:rsid w:val="00174986"/>
    <w:rsid w:val="00174C30"/>
    <w:rsid w:val="00174CB0"/>
    <w:rsid w:val="00176055"/>
    <w:rsid w:val="001769C0"/>
    <w:rsid w:val="00176B0C"/>
    <w:rsid w:val="00176D65"/>
    <w:rsid w:val="001775A1"/>
    <w:rsid w:val="0018142D"/>
    <w:rsid w:val="0018144D"/>
    <w:rsid w:val="001815C1"/>
    <w:rsid w:val="001818A4"/>
    <w:rsid w:val="00181ACF"/>
    <w:rsid w:val="00181B6C"/>
    <w:rsid w:val="00181C7E"/>
    <w:rsid w:val="00181DAA"/>
    <w:rsid w:val="001821DB"/>
    <w:rsid w:val="0018254A"/>
    <w:rsid w:val="001829A4"/>
    <w:rsid w:val="00183AFB"/>
    <w:rsid w:val="00183DCF"/>
    <w:rsid w:val="00184BE7"/>
    <w:rsid w:val="00184D97"/>
    <w:rsid w:val="00184FAD"/>
    <w:rsid w:val="001851F6"/>
    <w:rsid w:val="001859F7"/>
    <w:rsid w:val="00186521"/>
    <w:rsid w:val="00186FDD"/>
    <w:rsid w:val="00187834"/>
    <w:rsid w:val="0018794E"/>
    <w:rsid w:val="00190052"/>
    <w:rsid w:val="001904E4"/>
    <w:rsid w:val="00191488"/>
    <w:rsid w:val="001915B6"/>
    <w:rsid w:val="00191D2B"/>
    <w:rsid w:val="00192657"/>
    <w:rsid w:val="001932BF"/>
    <w:rsid w:val="00193691"/>
    <w:rsid w:val="001941AE"/>
    <w:rsid w:val="0019473D"/>
    <w:rsid w:val="00194A4B"/>
    <w:rsid w:val="001959BD"/>
    <w:rsid w:val="00195BB3"/>
    <w:rsid w:val="00196686"/>
    <w:rsid w:val="00196967"/>
    <w:rsid w:val="0019705C"/>
    <w:rsid w:val="00197F38"/>
    <w:rsid w:val="00197FAF"/>
    <w:rsid w:val="001A136E"/>
    <w:rsid w:val="001A1B4E"/>
    <w:rsid w:val="001A1D50"/>
    <w:rsid w:val="001A2397"/>
    <w:rsid w:val="001A3157"/>
    <w:rsid w:val="001A35A0"/>
    <w:rsid w:val="001A378F"/>
    <w:rsid w:val="001A3880"/>
    <w:rsid w:val="001A4339"/>
    <w:rsid w:val="001A4489"/>
    <w:rsid w:val="001A4BF8"/>
    <w:rsid w:val="001A590F"/>
    <w:rsid w:val="001A5FB1"/>
    <w:rsid w:val="001A6CB4"/>
    <w:rsid w:val="001A6D3B"/>
    <w:rsid w:val="001A721C"/>
    <w:rsid w:val="001A734B"/>
    <w:rsid w:val="001B0571"/>
    <w:rsid w:val="001B0BFB"/>
    <w:rsid w:val="001B15FA"/>
    <w:rsid w:val="001B1C7A"/>
    <w:rsid w:val="001B1E85"/>
    <w:rsid w:val="001B292C"/>
    <w:rsid w:val="001B304B"/>
    <w:rsid w:val="001B30F2"/>
    <w:rsid w:val="001B3220"/>
    <w:rsid w:val="001B39F3"/>
    <w:rsid w:val="001B3ECC"/>
    <w:rsid w:val="001B4342"/>
    <w:rsid w:val="001B508A"/>
    <w:rsid w:val="001B52F8"/>
    <w:rsid w:val="001B568D"/>
    <w:rsid w:val="001B56BB"/>
    <w:rsid w:val="001B5E0B"/>
    <w:rsid w:val="001B6275"/>
    <w:rsid w:val="001B6C82"/>
    <w:rsid w:val="001B6D9F"/>
    <w:rsid w:val="001B6ECF"/>
    <w:rsid w:val="001B6F06"/>
    <w:rsid w:val="001B70A7"/>
    <w:rsid w:val="001B72E1"/>
    <w:rsid w:val="001B751D"/>
    <w:rsid w:val="001B771C"/>
    <w:rsid w:val="001B793D"/>
    <w:rsid w:val="001B796D"/>
    <w:rsid w:val="001B7CA7"/>
    <w:rsid w:val="001B7CE1"/>
    <w:rsid w:val="001B7E9A"/>
    <w:rsid w:val="001C0070"/>
    <w:rsid w:val="001C00C1"/>
    <w:rsid w:val="001C01E9"/>
    <w:rsid w:val="001C01F2"/>
    <w:rsid w:val="001C143B"/>
    <w:rsid w:val="001C157A"/>
    <w:rsid w:val="001C1A0E"/>
    <w:rsid w:val="001C1E1E"/>
    <w:rsid w:val="001C2390"/>
    <w:rsid w:val="001C2EE2"/>
    <w:rsid w:val="001C301F"/>
    <w:rsid w:val="001C4457"/>
    <w:rsid w:val="001C5999"/>
    <w:rsid w:val="001C628E"/>
    <w:rsid w:val="001C62BE"/>
    <w:rsid w:val="001C6AD6"/>
    <w:rsid w:val="001C6B41"/>
    <w:rsid w:val="001C723F"/>
    <w:rsid w:val="001C7EB9"/>
    <w:rsid w:val="001D063A"/>
    <w:rsid w:val="001D0EB2"/>
    <w:rsid w:val="001D12CD"/>
    <w:rsid w:val="001D1322"/>
    <w:rsid w:val="001D1F8C"/>
    <w:rsid w:val="001D24FA"/>
    <w:rsid w:val="001D2FC8"/>
    <w:rsid w:val="001D3ACE"/>
    <w:rsid w:val="001D3F8D"/>
    <w:rsid w:val="001D4457"/>
    <w:rsid w:val="001D503B"/>
    <w:rsid w:val="001D52A9"/>
    <w:rsid w:val="001D52DC"/>
    <w:rsid w:val="001D5D9D"/>
    <w:rsid w:val="001D6BB9"/>
    <w:rsid w:val="001D6C41"/>
    <w:rsid w:val="001D6E44"/>
    <w:rsid w:val="001D7C4A"/>
    <w:rsid w:val="001D7D24"/>
    <w:rsid w:val="001E0B1D"/>
    <w:rsid w:val="001E1C73"/>
    <w:rsid w:val="001E1CC7"/>
    <w:rsid w:val="001E2C54"/>
    <w:rsid w:val="001E3179"/>
    <w:rsid w:val="001E36BC"/>
    <w:rsid w:val="001E3EA6"/>
    <w:rsid w:val="001E4245"/>
    <w:rsid w:val="001E496E"/>
    <w:rsid w:val="001E53AD"/>
    <w:rsid w:val="001E555D"/>
    <w:rsid w:val="001E57A8"/>
    <w:rsid w:val="001E6B37"/>
    <w:rsid w:val="001F1083"/>
    <w:rsid w:val="001F1722"/>
    <w:rsid w:val="001F1A8C"/>
    <w:rsid w:val="001F2779"/>
    <w:rsid w:val="001F2EF6"/>
    <w:rsid w:val="001F3E92"/>
    <w:rsid w:val="001F48AC"/>
    <w:rsid w:val="001F4C9E"/>
    <w:rsid w:val="001F565B"/>
    <w:rsid w:val="001F6E62"/>
    <w:rsid w:val="001F7BDA"/>
    <w:rsid w:val="00200970"/>
    <w:rsid w:val="00200DD7"/>
    <w:rsid w:val="0020179B"/>
    <w:rsid w:val="0020240A"/>
    <w:rsid w:val="00202934"/>
    <w:rsid w:val="002038C9"/>
    <w:rsid w:val="00203EA8"/>
    <w:rsid w:val="00204108"/>
    <w:rsid w:val="00204328"/>
    <w:rsid w:val="0020563D"/>
    <w:rsid w:val="00206225"/>
    <w:rsid w:val="0020689E"/>
    <w:rsid w:val="0020706F"/>
    <w:rsid w:val="002075D1"/>
    <w:rsid w:val="00207691"/>
    <w:rsid w:val="002076C1"/>
    <w:rsid w:val="002102C8"/>
    <w:rsid w:val="00210930"/>
    <w:rsid w:val="00210A17"/>
    <w:rsid w:val="0021127A"/>
    <w:rsid w:val="00211282"/>
    <w:rsid w:val="0021128E"/>
    <w:rsid w:val="00211CE5"/>
    <w:rsid w:val="00212CD6"/>
    <w:rsid w:val="002131A9"/>
    <w:rsid w:val="002135C8"/>
    <w:rsid w:val="00213708"/>
    <w:rsid w:val="002137A2"/>
    <w:rsid w:val="002146B5"/>
    <w:rsid w:val="00215985"/>
    <w:rsid w:val="00216299"/>
    <w:rsid w:val="00216B5A"/>
    <w:rsid w:val="0021701C"/>
    <w:rsid w:val="00217200"/>
    <w:rsid w:val="00217712"/>
    <w:rsid w:val="00217EEF"/>
    <w:rsid w:val="002205B9"/>
    <w:rsid w:val="002207C2"/>
    <w:rsid w:val="00220BA5"/>
    <w:rsid w:val="00220BEA"/>
    <w:rsid w:val="002210DA"/>
    <w:rsid w:val="00221114"/>
    <w:rsid w:val="002212AC"/>
    <w:rsid w:val="0022184E"/>
    <w:rsid w:val="002220AD"/>
    <w:rsid w:val="00222DEB"/>
    <w:rsid w:val="00223164"/>
    <w:rsid w:val="00223492"/>
    <w:rsid w:val="00224094"/>
    <w:rsid w:val="0022444A"/>
    <w:rsid w:val="00224983"/>
    <w:rsid w:val="002258FB"/>
    <w:rsid w:val="00225DC2"/>
    <w:rsid w:val="002274C5"/>
    <w:rsid w:val="00227F9C"/>
    <w:rsid w:val="00230546"/>
    <w:rsid w:val="00231281"/>
    <w:rsid w:val="00231762"/>
    <w:rsid w:val="002317E3"/>
    <w:rsid w:val="00231837"/>
    <w:rsid w:val="00231F58"/>
    <w:rsid w:val="00232552"/>
    <w:rsid w:val="00232CEE"/>
    <w:rsid w:val="00233A21"/>
    <w:rsid w:val="00233F0F"/>
    <w:rsid w:val="00234C55"/>
    <w:rsid w:val="0023598F"/>
    <w:rsid w:val="00236038"/>
    <w:rsid w:val="0023612B"/>
    <w:rsid w:val="00236F9D"/>
    <w:rsid w:val="002402D9"/>
    <w:rsid w:val="00240EEC"/>
    <w:rsid w:val="00241227"/>
    <w:rsid w:val="0024134D"/>
    <w:rsid w:val="002417DF"/>
    <w:rsid w:val="00242359"/>
    <w:rsid w:val="00242F1B"/>
    <w:rsid w:val="00243B5F"/>
    <w:rsid w:val="00245342"/>
    <w:rsid w:val="00245AF6"/>
    <w:rsid w:val="00245C40"/>
    <w:rsid w:val="00246BEE"/>
    <w:rsid w:val="00246CA2"/>
    <w:rsid w:val="0024723E"/>
    <w:rsid w:val="002473B2"/>
    <w:rsid w:val="00247F24"/>
    <w:rsid w:val="00251189"/>
    <w:rsid w:val="002513E2"/>
    <w:rsid w:val="002516E8"/>
    <w:rsid w:val="002519E8"/>
    <w:rsid w:val="002523BF"/>
    <w:rsid w:val="00252EDC"/>
    <w:rsid w:val="002538ED"/>
    <w:rsid w:val="00253C24"/>
    <w:rsid w:val="00253C8E"/>
    <w:rsid w:val="00253DDC"/>
    <w:rsid w:val="00253DF3"/>
    <w:rsid w:val="00253EF1"/>
    <w:rsid w:val="00254341"/>
    <w:rsid w:val="00254A30"/>
    <w:rsid w:val="00254EBC"/>
    <w:rsid w:val="00255B63"/>
    <w:rsid w:val="00255DF5"/>
    <w:rsid w:val="00255EAB"/>
    <w:rsid w:val="002573C8"/>
    <w:rsid w:val="0025746B"/>
    <w:rsid w:val="00257985"/>
    <w:rsid w:val="00260BE7"/>
    <w:rsid w:val="00260C28"/>
    <w:rsid w:val="00261C89"/>
    <w:rsid w:val="00262C53"/>
    <w:rsid w:val="00262F2C"/>
    <w:rsid w:val="002631D1"/>
    <w:rsid w:val="002637FA"/>
    <w:rsid w:val="00263811"/>
    <w:rsid w:val="002647F4"/>
    <w:rsid w:val="00264E75"/>
    <w:rsid w:val="002657A2"/>
    <w:rsid w:val="00265D2B"/>
    <w:rsid w:val="00267E16"/>
    <w:rsid w:val="00270BC8"/>
    <w:rsid w:val="00270CB0"/>
    <w:rsid w:val="00271615"/>
    <w:rsid w:val="00271DC2"/>
    <w:rsid w:val="00272286"/>
    <w:rsid w:val="002722EC"/>
    <w:rsid w:val="0027283F"/>
    <w:rsid w:val="00272868"/>
    <w:rsid w:val="00272BDC"/>
    <w:rsid w:val="00272CDE"/>
    <w:rsid w:val="0027392E"/>
    <w:rsid w:val="002745A6"/>
    <w:rsid w:val="00274848"/>
    <w:rsid w:val="002750B6"/>
    <w:rsid w:val="00275535"/>
    <w:rsid w:val="0027595E"/>
    <w:rsid w:val="00275973"/>
    <w:rsid w:val="00275F25"/>
    <w:rsid w:val="00276139"/>
    <w:rsid w:val="0027634A"/>
    <w:rsid w:val="002769DA"/>
    <w:rsid w:val="002770A5"/>
    <w:rsid w:val="0027756E"/>
    <w:rsid w:val="00277A6A"/>
    <w:rsid w:val="00277F13"/>
    <w:rsid w:val="00280167"/>
    <w:rsid w:val="00280A68"/>
    <w:rsid w:val="00281001"/>
    <w:rsid w:val="002811AA"/>
    <w:rsid w:val="00281B16"/>
    <w:rsid w:val="00283145"/>
    <w:rsid w:val="002839B5"/>
    <w:rsid w:val="002839D1"/>
    <w:rsid w:val="00284094"/>
    <w:rsid w:val="002847A9"/>
    <w:rsid w:val="0028576D"/>
    <w:rsid w:val="002868EA"/>
    <w:rsid w:val="00286B80"/>
    <w:rsid w:val="00286D35"/>
    <w:rsid w:val="00287B2D"/>
    <w:rsid w:val="00290413"/>
    <w:rsid w:val="002905D0"/>
    <w:rsid w:val="00292FE7"/>
    <w:rsid w:val="00293E5E"/>
    <w:rsid w:val="00293F08"/>
    <w:rsid w:val="00294854"/>
    <w:rsid w:val="002976A9"/>
    <w:rsid w:val="00297FC5"/>
    <w:rsid w:val="002A0B8D"/>
    <w:rsid w:val="002A2C2B"/>
    <w:rsid w:val="002A35A7"/>
    <w:rsid w:val="002A4A75"/>
    <w:rsid w:val="002A4ACC"/>
    <w:rsid w:val="002A4B70"/>
    <w:rsid w:val="002A4BB2"/>
    <w:rsid w:val="002A52E7"/>
    <w:rsid w:val="002A543F"/>
    <w:rsid w:val="002A54FC"/>
    <w:rsid w:val="002A5CAC"/>
    <w:rsid w:val="002A63E4"/>
    <w:rsid w:val="002A6E24"/>
    <w:rsid w:val="002B035A"/>
    <w:rsid w:val="002B080A"/>
    <w:rsid w:val="002B1198"/>
    <w:rsid w:val="002B1693"/>
    <w:rsid w:val="002B16FF"/>
    <w:rsid w:val="002B1888"/>
    <w:rsid w:val="002B1FF2"/>
    <w:rsid w:val="002B23C3"/>
    <w:rsid w:val="002B2785"/>
    <w:rsid w:val="002B27CA"/>
    <w:rsid w:val="002B2A41"/>
    <w:rsid w:val="002B30AC"/>
    <w:rsid w:val="002B3397"/>
    <w:rsid w:val="002B3510"/>
    <w:rsid w:val="002B385F"/>
    <w:rsid w:val="002B4122"/>
    <w:rsid w:val="002B41BA"/>
    <w:rsid w:val="002B49A3"/>
    <w:rsid w:val="002B5992"/>
    <w:rsid w:val="002B5C0D"/>
    <w:rsid w:val="002B6031"/>
    <w:rsid w:val="002B60FB"/>
    <w:rsid w:val="002B61B6"/>
    <w:rsid w:val="002B6306"/>
    <w:rsid w:val="002B732B"/>
    <w:rsid w:val="002B7B59"/>
    <w:rsid w:val="002C0799"/>
    <w:rsid w:val="002C07D0"/>
    <w:rsid w:val="002C0D72"/>
    <w:rsid w:val="002C1876"/>
    <w:rsid w:val="002C1AA9"/>
    <w:rsid w:val="002C1C1F"/>
    <w:rsid w:val="002C2122"/>
    <w:rsid w:val="002C2171"/>
    <w:rsid w:val="002C2D5A"/>
    <w:rsid w:val="002C2DF3"/>
    <w:rsid w:val="002C4ACA"/>
    <w:rsid w:val="002C5034"/>
    <w:rsid w:val="002C5050"/>
    <w:rsid w:val="002C52DB"/>
    <w:rsid w:val="002C5BBA"/>
    <w:rsid w:val="002C7E26"/>
    <w:rsid w:val="002D10D0"/>
    <w:rsid w:val="002D1F7C"/>
    <w:rsid w:val="002D1FFA"/>
    <w:rsid w:val="002D43B2"/>
    <w:rsid w:val="002D45C7"/>
    <w:rsid w:val="002D47BC"/>
    <w:rsid w:val="002D4D48"/>
    <w:rsid w:val="002D514D"/>
    <w:rsid w:val="002D5153"/>
    <w:rsid w:val="002D55F8"/>
    <w:rsid w:val="002D571D"/>
    <w:rsid w:val="002D6BC5"/>
    <w:rsid w:val="002D6E6D"/>
    <w:rsid w:val="002E02C0"/>
    <w:rsid w:val="002E0589"/>
    <w:rsid w:val="002E060E"/>
    <w:rsid w:val="002E0C7A"/>
    <w:rsid w:val="002E0D7C"/>
    <w:rsid w:val="002E1021"/>
    <w:rsid w:val="002E15DA"/>
    <w:rsid w:val="002E174E"/>
    <w:rsid w:val="002E1A63"/>
    <w:rsid w:val="002E29EF"/>
    <w:rsid w:val="002E29FB"/>
    <w:rsid w:val="002E3691"/>
    <w:rsid w:val="002E37FE"/>
    <w:rsid w:val="002E386B"/>
    <w:rsid w:val="002E4011"/>
    <w:rsid w:val="002E43EA"/>
    <w:rsid w:val="002E4D21"/>
    <w:rsid w:val="002E4D88"/>
    <w:rsid w:val="002E4FF4"/>
    <w:rsid w:val="002E53DE"/>
    <w:rsid w:val="002E544B"/>
    <w:rsid w:val="002E602C"/>
    <w:rsid w:val="002E653A"/>
    <w:rsid w:val="002E6B54"/>
    <w:rsid w:val="002E6D1F"/>
    <w:rsid w:val="002E72A2"/>
    <w:rsid w:val="002E7C8A"/>
    <w:rsid w:val="002F054D"/>
    <w:rsid w:val="002F056C"/>
    <w:rsid w:val="002F1629"/>
    <w:rsid w:val="002F18E7"/>
    <w:rsid w:val="002F1E5E"/>
    <w:rsid w:val="002F1F00"/>
    <w:rsid w:val="002F25F2"/>
    <w:rsid w:val="002F2B56"/>
    <w:rsid w:val="002F3535"/>
    <w:rsid w:val="002F3F89"/>
    <w:rsid w:val="002F4823"/>
    <w:rsid w:val="002F4999"/>
    <w:rsid w:val="002F4B5D"/>
    <w:rsid w:val="002F6261"/>
    <w:rsid w:val="002F6429"/>
    <w:rsid w:val="002F6B2F"/>
    <w:rsid w:val="002F7125"/>
    <w:rsid w:val="002F7756"/>
    <w:rsid w:val="002F77A0"/>
    <w:rsid w:val="002F7C70"/>
    <w:rsid w:val="00300111"/>
    <w:rsid w:val="00300FA3"/>
    <w:rsid w:val="003021B1"/>
    <w:rsid w:val="003030B0"/>
    <w:rsid w:val="003031E7"/>
    <w:rsid w:val="00303BF8"/>
    <w:rsid w:val="00304451"/>
    <w:rsid w:val="003058F1"/>
    <w:rsid w:val="00305AE3"/>
    <w:rsid w:val="00305CA1"/>
    <w:rsid w:val="003066BF"/>
    <w:rsid w:val="00306B7C"/>
    <w:rsid w:val="00307D1E"/>
    <w:rsid w:val="0031059F"/>
    <w:rsid w:val="00310A31"/>
    <w:rsid w:val="00310FD4"/>
    <w:rsid w:val="003110AF"/>
    <w:rsid w:val="00311543"/>
    <w:rsid w:val="003115E3"/>
    <w:rsid w:val="003118A8"/>
    <w:rsid w:val="003124B2"/>
    <w:rsid w:val="00312D3C"/>
    <w:rsid w:val="00312F90"/>
    <w:rsid w:val="00313726"/>
    <w:rsid w:val="003137F2"/>
    <w:rsid w:val="003150E7"/>
    <w:rsid w:val="003151AB"/>
    <w:rsid w:val="003152AF"/>
    <w:rsid w:val="00315D48"/>
    <w:rsid w:val="00316C4C"/>
    <w:rsid w:val="00316D0D"/>
    <w:rsid w:val="00316D4D"/>
    <w:rsid w:val="00317060"/>
    <w:rsid w:val="00317488"/>
    <w:rsid w:val="003175E6"/>
    <w:rsid w:val="00320553"/>
    <w:rsid w:val="00320C9D"/>
    <w:rsid w:val="00321E71"/>
    <w:rsid w:val="00321ED2"/>
    <w:rsid w:val="003221D7"/>
    <w:rsid w:val="003223FF"/>
    <w:rsid w:val="00322A16"/>
    <w:rsid w:val="00322A7D"/>
    <w:rsid w:val="00322A92"/>
    <w:rsid w:val="00322AFB"/>
    <w:rsid w:val="00322C3C"/>
    <w:rsid w:val="00323BB8"/>
    <w:rsid w:val="0032448F"/>
    <w:rsid w:val="00324637"/>
    <w:rsid w:val="00324C03"/>
    <w:rsid w:val="0032523C"/>
    <w:rsid w:val="003253BF"/>
    <w:rsid w:val="0032558A"/>
    <w:rsid w:val="003256FA"/>
    <w:rsid w:val="00325C6C"/>
    <w:rsid w:val="00325F99"/>
    <w:rsid w:val="00325FBC"/>
    <w:rsid w:val="00326312"/>
    <w:rsid w:val="003263BD"/>
    <w:rsid w:val="00327906"/>
    <w:rsid w:val="00327D6A"/>
    <w:rsid w:val="0033073F"/>
    <w:rsid w:val="00330809"/>
    <w:rsid w:val="00330866"/>
    <w:rsid w:val="00331022"/>
    <w:rsid w:val="00331616"/>
    <w:rsid w:val="00331C38"/>
    <w:rsid w:val="0033212B"/>
    <w:rsid w:val="00332245"/>
    <w:rsid w:val="0033259C"/>
    <w:rsid w:val="003325EB"/>
    <w:rsid w:val="00333DD6"/>
    <w:rsid w:val="003342BA"/>
    <w:rsid w:val="00334731"/>
    <w:rsid w:val="00334AC5"/>
    <w:rsid w:val="00335777"/>
    <w:rsid w:val="003358D7"/>
    <w:rsid w:val="0033663A"/>
    <w:rsid w:val="00336779"/>
    <w:rsid w:val="00336F11"/>
    <w:rsid w:val="00337E2B"/>
    <w:rsid w:val="0034041A"/>
    <w:rsid w:val="00340FB0"/>
    <w:rsid w:val="003410EB"/>
    <w:rsid w:val="003420E8"/>
    <w:rsid w:val="00343200"/>
    <w:rsid w:val="00343D05"/>
    <w:rsid w:val="00343FED"/>
    <w:rsid w:val="00344409"/>
    <w:rsid w:val="00344603"/>
    <w:rsid w:val="00344A58"/>
    <w:rsid w:val="0034503E"/>
    <w:rsid w:val="00345BD2"/>
    <w:rsid w:val="00346192"/>
    <w:rsid w:val="00347055"/>
    <w:rsid w:val="00347706"/>
    <w:rsid w:val="00347C5E"/>
    <w:rsid w:val="0035011D"/>
    <w:rsid w:val="00350C86"/>
    <w:rsid w:val="0035231C"/>
    <w:rsid w:val="00352CF8"/>
    <w:rsid w:val="00352EE2"/>
    <w:rsid w:val="00353A1F"/>
    <w:rsid w:val="0035421D"/>
    <w:rsid w:val="003545C6"/>
    <w:rsid w:val="003550FB"/>
    <w:rsid w:val="003553A6"/>
    <w:rsid w:val="00355755"/>
    <w:rsid w:val="00355B80"/>
    <w:rsid w:val="00355F9D"/>
    <w:rsid w:val="003560BF"/>
    <w:rsid w:val="003569C6"/>
    <w:rsid w:val="00356C23"/>
    <w:rsid w:val="00356DEB"/>
    <w:rsid w:val="0035750D"/>
    <w:rsid w:val="00357A85"/>
    <w:rsid w:val="0036058C"/>
    <w:rsid w:val="003606C6"/>
    <w:rsid w:val="003606E8"/>
    <w:rsid w:val="003609E7"/>
    <w:rsid w:val="00361105"/>
    <w:rsid w:val="0036193A"/>
    <w:rsid w:val="00361A49"/>
    <w:rsid w:val="00362E87"/>
    <w:rsid w:val="00363AD2"/>
    <w:rsid w:val="003645EF"/>
    <w:rsid w:val="003646AC"/>
    <w:rsid w:val="00364DD8"/>
    <w:rsid w:val="00364EF3"/>
    <w:rsid w:val="003652E7"/>
    <w:rsid w:val="003661E4"/>
    <w:rsid w:val="00366297"/>
    <w:rsid w:val="00366EF1"/>
    <w:rsid w:val="00367B4C"/>
    <w:rsid w:val="00370C0A"/>
    <w:rsid w:val="00370E1D"/>
    <w:rsid w:val="00371360"/>
    <w:rsid w:val="00372156"/>
    <w:rsid w:val="00372910"/>
    <w:rsid w:val="00372DC4"/>
    <w:rsid w:val="003731CB"/>
    <w:rsid w:val="003745C1"/>
    <w:rsid w:val="00375452"/>
    <w:rsid w:val="00375DB3"/>
    <w:rsid w:val="003762D4"/>
    <w:rsid w:val="0037661B"/>
    <w:rsid w:val="00376B40"/>
    <w:rsid w:val="003771A9"/>
    <w:rsid w:val="00377485"/>
    <w:rsid w:val="00377888"/>
    <w:rsid w:val="00380170"/>
    <w:rsid w:val="00380AD4"/>
    <w:rsid w:val="0038413F"/>
    <w:rsid w:val="003849DE"/>
    <w:rsid w:val="0038520D"/>
    <w:rsid w:val="003856FA"/>
    <w:rsid w:val="0038575A"/>
    <w:rsid w:val="003869A1"/>
    <w:rsid w:val="00387229"/>
    <w:rsid w:val="003879F5"/>
    <w:rsid w:val="00387D2F"/>
    <w:rsid w:val="003900A1"/>
    <w:rsid w:val="003900EC"/>
    <w:rsid w:val="00392242"/>
    <w:rsid w:val="00392305"/>
    <w:rsid w:val="00392616"/>
    <w:rsid w:val="00393803"/>
    <w:rsid w:val="00394AD7"/>
    <w:rsid w:val="00395501"/>
    <w:rsid w:val="00395B54"/>
    <w:rsid w:val="00395DAF"/>
    <w:rsid w:val="00397813"/>
    <w:rsid w:val="00397A4C"/>
    <w:rsid w:val="00397A66"/>
    <w:rsid w:val="00397AB7"/>
    <w:rsid w:val="003A131E"/>
    <w:rsid w:val="003A147D"/>
    <w:rsid w:val="003A16F4"/>
    <w:rsid w:val="003A276A"/>
    <w:rsid w:val="003A2A9B"/>
    <w:rsid w:val="003A38F8"/>
    <w:rsid w:val="003A4C81"/>
    <w:rsid w:val="003A50E1"/>
    <w:rsid w:val="003A5419"/>
    <w:rsid w:val="003A5E46"/>
    <w:rsid w:val="003A6939"/>
    <w:rsid w:val="003A73AE"/>
    <w:rsid w:val="003B04AF"/>
    <w:rsid w:val="003B08A1"/>
    <w:rsid w:val="003B0A24"/>
    <w:rsid w:val="003B0CBD"/>
    <w:rsid w:val="003B1D31"/>
    <w:rsid w:val="003B313C"/>
    <w:rsid w:val="003B37A0"/>
    <w:rsid w:val="003B3AB1"/>
    <w:rsid w:val="003B4DFB"/>
    <w:rsid w:val="003B62C7"/>
    <w:rsid w:val="003B6E31"/>
    <w:rsid w:val="003B745E"/>
    <w:rsid w:val="003B77DF"/>
    <w:rsid w:val="003B7FF4"/>
    <w:rsid w:val="003C06E2"/>
    <w:rsid w:val="003C0BCD"/>
    <w:rsid w:val="003C14FC"/>
    <w:rsid w:val="003C1ADB"/>
    <w:rsid w:val="003C1DF3"/>
    <w:rsid w:val="003C20BC"/>
    <w:rsid w:val="003C2D8A"/>
    <w:rsid w:val="003C2F82"/>
    <w:rsid w:val="003C3523"/>
    <w:rsid w:val="003C3AB2"/>
    <w:rsid w:val="003C454F"/>
    <w:rsid w:val="003C49DF"/>
    <w:rsid w:val="003C56CB"/>
    <w:rsid w:val="003C6028"/>
    <w:rsid w:val="003C6220"/>
    <w:rsid w:val="003C65AF"/>
    <w:rsid w:val="003C66E6"/>
    <w:rsid w:val="003C68BA"/>
    <w:rsid w:val="003C6B04"/>
    <w:rsid w:val="003C79AC"/>
    <w:rsid w:val="003D0B1A"/>
    <w:rsid w:val="003D0F58"/>
    <w:rsid w:val="003D1165"/>
    <w:rsid w:val="003D1325"/>
    <w:rsid w:val="003D1587"/>
    <w:rsid w:val="003D1678"/>
    <w:rsid w:val="003D353B"/>
    <w:rsid w:val="003D48EA"/>
    <w:rsid w:val="003D497D"/>
    <w:rsid w:val="003D52BE"/>
    <w:rsid w:val="003D551E"/>
    <w:rsid w:val="003D5962"/>
    <w:rsid w:val="003D64BE"/>
    <w:rsid w:val="003D6A76"/>
    <w:rsid w:val="003D6AD2"/>
    <w:rsid w:val="003D6AE4"/>
    <w:rsid w:val="003D6DE1"/>
    <w:rsid w:val="003D6F2E"/>
    <w:rsid w:val="003D72A2"/>
    <w:rsid w:val="003E048B"/>
    <w:rsid w:val="003E0D52"/>
    <w:rsid w:val="003E12E6"/>
    <w:rsid w:val="003E156A"/>
    <w:rsid w:val="003E1BC1"/>
    <w:rsid w:val="003E35CF"/>
    <w:rsid w:val="003E36DC"/>
    <w:rsid w:val="003E3C4D"/>
    <w:rsid w:val="003E46D1"/>
    <w:rsid w:val="003E485E"/>
    <w:rsid w:val="003E4F5A"/>
    <w:rsid w:val="003E53FE"/>
    <w:rsid w:val="003E54CC"/>
    <w:rsid w:val="003E5E77"/>
    <w:rsid w:val="003E611A"/>
    <w:rsid w:val="003E7F10"/>
    <w:rsid w:val="003F0575"/>
    <w:rsid w:val="003F05E3"/>
    <w:rsid w:val="003F17E1"/>
    <w:rsid w:val="003F2201"/>
    <w:rsid w:val="003F2998"/>
    <w:rsid w:val="003F29EB"/>
    <w:rsid w:val="003F32E4"/>
    <w:rsid w:val="003F3402"/>
    <w:rsid w:val="003F3A72"/>
    <w:rsid w:val="003F5B5F"/>
    <w:rsid w:val="003F5CC2"/>
    <w:rsid w:val="003F672D"/>
    <w:rsid w:val="003F6CC3"/>
    <w:rsid w:val="003F6E54"/>
    <w:rsid w:val="003F7055"/>
    <w:rsid w:val="003F76A3"/>
    <w:rsid w:val="004008D3"/>
    <w:rsid w:val="004008FA"/>
    <w:rsid w:val="004011CC"/>
    <w:rsid w:val="00401256"/>
    <w:rsid w:val="0040189A"/>
    <w:rsid w:val="00401BC1"/>
    <w:rsid w:val="00401FF4"/>
    <w:rsid w:val="004022B8"/>
    <w:rsid w:val="004024D5"/>
    <w:rsid w:val="0040317D"/>
    <w:rsid w:val="00403700"/>
    <w:rsid w:val="00403B10"/>
    <w:rsid w:val="004047DF"/>
    <w:rsid w:val="00405382"/>
    <w:rsid w:val="0040672C"/>
    <w:rsid w:val="004069EC"/>
    <w:rsid w:val="00406C0D"/>
    <w:rsid w:val="004073B5"/>
    <w:rsid w:val="00407C73"/>
    <w:rsid w:val="00410EC6"/>
    <w:rsid w:val="00411A25"/>
    <w:rsid w:val="00411AE5"/>
    <w:rsid w:val="0041258A"/>
    <w:rsid w:val="004126D7"/>
    <w:rsid w:val="00412CB4"/>
    <w:rsid w:val="00412EE1"/>
    <w:rsid w:val="00413D81"/>
    <w:rsid w:val="00414040"/>
    <w:rsid w:val="00415C0E"/>
    <w:rsid w:val="004164F5"/>
    <w:rsid w:val="00416862"/>
    <w:rsid w:val="0041780E"/>
    <w:rsid w:val="00417AA2"/>
    <w:rsid w:val="0042055D"/>
    <w:rsid w:val="00420926"/>
    <w:rsid w:val="00421050"/>
    <w:rsid w:val="0042170B"/>
    <w:rsid w:val="00422689"/>
    <w:rsid w:val="004226F0"/>
    <w:rsid w:val="00422DAD"/>
    <w:rsid w:val="004233F3"/>
    <w:rsid w:val="004239C4"/>
    <w:rsid w:val="00423ADD"/>
    <w:rsid w:val="004240AE"/>
    <w:rsid w:val="0042448D"/>
    <w:rsid w:val="0042475E"/>
    <w:rsid w:val="00424A0A"/>
    <w:rsid w:val="00424F72"/>
    <w:rsid w:val="004262D0"/>
    <w:rsid w:val="00426446"/>
    <w:rsid w:val="00426603"/>
    <w:rsid w:val="00426C76"/>
    <w:rsid w:val="004270B5"/>
    <w:rsid w:val="004272F1"/>
    <w:rsid w:val="00427C15"/>
    <w:rsid w:val="0043081C"/>
    <w:rsid w:val="00430BD3"/>
    <w:rsid w:val="00430EA0"/>
    <w:rsid w:val="00431A52"/>
    <w:rsid w:val="00431BA0"/>
    <w:rsid w:val="00431FF3"/>
    <w:rsid w:val="004321CC"/>
    <w:rsid w:val="0043227A"/>
    <w:rsid w:val="004323E0"/>
    <w:rsid w:val="00432CB0"/>
    <w:rsid w:val="0043398D"/>
    <w:rsid w:val="00433CAF"/>
    <w:rsid w:val="00433CED"/>
    <w:rsid w:val="00433E46"/>
    <w:rsid w:val="004342E6"/>
    <w:rsid w:val="00434450"/>
    <w:rsid w:val="004344B4"/>
    <w:rsid w:val="004350BA"/>
    <w:rsid w:val="00435393"/>
    <w:rsid w:val="004355F5"/>
    <w:rsid w:val="00435A6D"/>
    <w:rsid w:val="00435C86"/>
    <w:rsid w:val="00435CDB"/>
    <w:rsid w:val="00436D0B"/>
    <w:rsid w:val="004373FB"/>
    <w:rsid w:val="00437CB2"/>
    <w:rsid w:val="00440E87"/>
    <w:rsid w:val="0044126B"/>
    <w:rsid w:val="0044170B"/>
    <w:rsid w:val="00441C77"/>
    <w:rsid w:val="00441D16"/>
    <w:rsid w:val="004424F7"/>
    <w:rsid w:val="00442541"/>
    <w:rsid w:val="004427B9"/>
    <w:rsid w:val="00443813"/>
    <w:rsid w:val="00443DD9"/>
    <w:rsid w:val="004446C4"/>
    <w:rsid w:val="00444A1F"/>
    <w:rsid w:val="00444F08"/>
    <w:rsid w:val="00445142"/>
    <w:rsid w:val="0044546F"/>
    <w:rsid w:val="0044556A"/>
    <w:rsid w:val="00445CF8"/>
    <w:rsid w:val="00445DA1"/>
    <w:rsid w:val="004469D1"/>
    <w:rsid w:val="00446D77"/>
    <w:rsid w:val="00446EA1"/>
    <w:rsid w:val="00446FB0"/>
    <w:rsid w:val="00447B22"/>
    <w:rsid w:val="00450201"/>
    <w:rsid w:val="004504A8"/>
    <w:rsid w:val="00450AE1"/>
    <w:rsid w:val="004519B2"/>
    <w:rsid w:val="00451AF6"/>
    <w:rsid w:val="00451AFC"/>
    <w:rsid w:val="0045407F"/>
    <w:rsid w:val="0045457D"/>
    <w:rsid w:val="00454661"/>
    <w:rsid w:val="0045488F"/>
    <w:rsid w:val="004548B7"/>
    <w:rsid w:val="0045494F"/>
    <w:rsid w:val="00454A7B"/>
    <w:rsid w:val="004553D3"/>
    <w:rsid w:val="00455929"/>
    <w:rsid w:val="00455B90"/>
    <w:rsid w:val="00456A44"/>
    <w:rsid w:val="004572A8"/>
    <w:rsid w:val="00457812"/>
    <w:rsid w:val="004578A2"/>
    <w:rsid w:val="00460ADD"/>
    <w:rsid w:val="004610DD"/>
    <w:rsid w:val="00462173"/>
    <w:rsid w:val="004626D5"/>
    <w:rsid w:val="0046521C"/>
    <w:rsid w:val="004656A2"/>
    <w:rsid w:val="00465AB2"/>
    <w:rsid w:val="00465DA9"/>
    <w:rsid w:val="00466A0F"/>
    <w:rsid w:val="00466AD4"/>
    <w:rsid w:val="004675D7"/>
    <w:rsid w:val="00467B25"/>
    <w:rsid w:val="004709D1"/>
    <w:rsid w:val="00470A2D"/>
    <w:rsid w:val="00470CB6"/>
    <w:rsid w:val="00470FCE"/>
    <w:rsid w:val="00471D13"/>
    <w:rsid w:val="004723D2"/>
    <w:rsid w:val="0047284D"/>
    <w:rsid w:val="004728FC"/>
    <w:rsid w:val="00473645"/>
    <w:rsid w:val="00473789"/>
    <w:rsid w:val="00473893"/>
    <w:rsid w:val="00473C32"/>
    <w:rsid w:val="00473D45"/>
    <w:rsid w:val="00473E9A"/>
    <w:rsid w:val="00475115"/>
    <w:rsid w:val="004753A8"/>
    <w:rsid w:val="004757B6"/>
    <w:rsid w:val="00476381"/>
    <w:rsid w:val="004766FA"/>
    <w:rsid w:val="00477823"/>
    <w:rsid w:val="00480CDA"/>
    <w:rsid w:val="00481920"/>
    <w:rsid w:val="00481EA5"/>
    <w:rsid w:val="00481FD4"/>
    <w:rsid w:val="004821BC"/>
    <w:rsid w:val="00482F79"/>
    <w:rsid w:val="00483298"/>
    <w:rsid w:val="004835AB"/>
    <w:rsid w:val="004837CD"/>
    <w:rsid w:val="004838A7"/>
    <w:rsid w:val="004838D3"/>
    <w:rsid w:val="0048429A"/>
    <w:rsid w:val="00484A12"/>
    <w:rsid w:val="00485878"/>
    <w:rsid w:val="004859A8"/>
    <w:rsid w:val="0048678B"/>
    <w:rsid w:val="00487068"/>
    <w:rsid w:val="00487632"/>
    <w:rsid w:val="00487FCF"/>
    <w:rsid w:val="004913D9"/>
    <w:rsid w:val="00491D79"/>
    <w:rsid w:val="00492C06"/>
    <w:rsid w:val="00493EEE"/>
    <w:rsid w:val="004944D0"/>
    <w:rsid w:val="00494C87"/>
    <w:rsid w:val="00495E82"/>
    <w:rsid w:val="00495F82"/>
    <w:rsid w:val="004960A6"/>
    <w:rsid w:val="00496431"/>
    <w:rsid w:val="00496CBD"/>
    <w:rsid w:val="00496D4B"/>
    <w:rsid w:val="0049741A"/>
    <w:rsid w:val="004A00E3"/>
    <w:rsid w:val="004A0753"/>
    <w:rsid w:val="004A07D2"/>
    <w:rsid w:val="004A0C16"/>
    <w:rsid w:val="004A0CFC"/>
    <w:rsid w:val="004A1756"/>
    <w:rsid w:val="004A177D"/>
    <w:rsid w:val="004A179E"/>
    <w:rsid w:val="004A2116"/>
    <w:rsid w:val="004A4B8F"/>
    <w:rsid w:val="004A4BF0"/>
    <w:rsid w:val="004A4EB6"/>
    <w:rsid w:val="004A52FB"/>
    <w:rsid w:val="004A57A3"/>
    <w:rsid w:val="004A5EF3"/>
    <w:rsid w:val="004A6185"/>
    <w:rsid w:val="004A7044"/>
    <w:rsid w:val="004A70FF"/>
    <w:rsid w:val="004B0C4F"/>
    <w:rsid w:val="004B1280"/>
    <w:rsid w:val="004B1B31"/>
    <w:rsid w:val="004B28E4"/>
    <w:rsid w:val="004B2C83"/>
    <w:rsid w:val="004B2D06"/>
    <w:rsid w:val="004B3DD8"/>
    <w:rsid w:val="004B41EC"/>
    <w:rsid w:val="004B44BA"/>
    <w:rsid w:val="004B48A8"/>
    <w:rsid w:val="004B4F0F"/>
    <w:rsid w:val="004B50D5"/>
    <w:rsid w:val="004B5673"/>
    <w:rsid w:val="004B597E"/>
    <w:rsid w:val="004B677E"/>
    <w:rsid w:val="004B6967"/>
    <w:rsid w:val="004B6D53"/>
    <w:rsid w:val="004B701D"/>
    <w:rsid w:val="004B7749"/>
    <w:rsid w:val="004B7D0E"/>
    <w:rsid w:val="004C0649"/>
    <w:rsid w:val="004C07D3"/>
    <w:rsid w:val="004C1A46"/>
    <w:rsid w:val="004C1D1A"/>
    <w:rsid w:val="004C1EEA"/>
    <w:rsid w:val="004C2217"/>
    <w:rsid w:val="004C299C"/>
    <w:rsid w:val="004C3070"/>
    <w:rsid w:val="004C3877"/>
    <w:rsid w:val="004C3CD1"/>
    <w:rsid w:val="004C3DAF"/>
    <w:rsid w:val="004C3F3A"/>
    <w:rsid w:val="004C42DA"/>
    <w:rsid w:val="004C4997"/>
    <w:rsid w:val="004C4D94"/>
    <w:rsid w:val="004C4EFA"/>
    <w:rsid w:val="004C5518"/>
    <w:rsid w:val="004C5CFE"/>
    <w:rsid w:val="004C68C2"/>
    <w:rsid w:val="004C6AEE"/>
    <w:rsid w:val="004C6BB4"/>
    <w:rsid w:val="004C706C"/>
    <w:rsid w:val="004C7C2F"/>
    <w:rsid w:val="004D0394"/>
    <w:rsid w:val="004D0400"/>
    <w:rsid w:val="004D041D"/>
    <w:rsid w:val="004D0C01"/>
    <w:rsid w:val="004D0EB9"/>
    <w:rsid w:val="004D1A5B"/>
    <w:rsid w:val="004D241A"/>
    <w:rsid w:val="004D2A12"/>
    <w:rsid w:val="004D2ABA"/>
    <w:rsid w:val="004D37CE"/>
    <w:rsid w:val="004D3F72"/>
    <w:rsid w:val="004D5684"/>
    <w:rsid w:val="004D5F0A"/>
    <w:rsid w:val="004D6A69"/>
    <w:rsid w:val="004D7BA7"/>
    <w:rsid w:val="004D7DF2"/>
    <w:rsid w:val="004E07EA"/>
    <w:rsid w:val="004E082B"/>
    <w:rsid w:val="004E0A01"/>
    <w:rsid w:val="004E1266"/>
    <w:rsid w:val="004E1744"/>
    <w:rsid w:val="004E1A2A"/>
    <w:rsid w:val="004E1B56"/>
    <w:rsid w:val="004E3C65"/>
    <w:rsid w:val="004E3EBF"/>
    <w:rsid w:val="004E45AA"/>
    <w:rsid w:val="004E5225"/>
    <w:rsid w:val="004E5CE9"/>
    <w:rsid w:val="004E5DC9"/>
    <w:rsid w:val="004E5E3E"/>
    <w:rsid w:val="004E6F0A"/>
    <w:rsid w:val="004E71ED"/>
    <w:rsid w:val="004E7498"/>
    <w:rsid w:val="004F047E"/>
    <w:rsid w:val="004F11A8"/>
    <w:rsid w:val="004F1614"/>
    <w:rsid w:val="004F2041"/>
    <w:rsid w:val="004F2793"/>
    <w:rsid w:val="004F30A1"/>
    <w:rsid w:val="004F3331"/>
    <w:rsid w:val="004F3D88"/>
    <w:rsid w:val="004F4547"/>
    <w:rsid w:val="004F482C"/>
    <w:rsid w:val="004F6913"/>
    <w:rsid w:val="004F72D1"/>
    <w:rsid w:val="004F73CF"/>
    <w:rsid w:val="004F7839"/>
    <w:rsid w:val="004F7DEB"/>
    <w:rsid w:val="00500A3C"/>
    <w:rsid w:val="00501C41"/>
    <w:rsid w:val="00502506"/>
    <w:rsid w:val="0050290B"/>
    <w:rsid w:val="00502C8D"/>
    <w:rsid w:val="00503415"/>
    <w:rsid w:val="00503743"/>
    <w:rsid w:val="00504073"/>
    <w:rsid w:val="005049B2"/>
    <w:rsid w:val="005052EA"/>
    <w:rsid w:val="00505F07"/>
    <w:rsid w:val="00506879"/>
    <w:rsid w:val="00506C67"/>
    <w:rsid w:val="00506DBA"/>
    <w:rsid w:val="005071BB"/>
    <w:rsid w:val="00507549"/>
    <w:rsid w:val="00511A29"/>
    <w:rsid w:val="00511F5D"/>
    <w:rsid w:val="00512CE3"/>
    <w:rsid w:val="0051326C"/>
    <w:rsid w:val="00513A34"/>
    <w:rsid w:val="0051497F"/>
    <w:rsid w:val="00514D60"/>
    <w:rsid w:val="00515DB1"/>
    <w:rsid w:val="00517001"/>
    <w:rsid w:val="00517B33"/>
    <w:rsid w:val="00520944"/>
    <w:rsid w:val="00520984"/>
    <w:rsid w:val="00520C03"/>
    <w:rsid w:val="0052147E"/>
    <w:rsid w:val="005219D1"/>
    <w:rsid w:val="00521BA5"/>
    <w:rsid w:val="00522DB7"/>
    <w:rsid w:val="00522FB5"/>
    <w:rsid w:val="005230A9"/>
    <w:rsid w:val="005233B0"/>
    <w:rsid w:val="00524408"/>
    <w:rsid w:val="0052478C"/>
    <w:rsid w:val="005249EB"/>
    <w:rsid w:val="00524A21"/>
    <w:rsid w:val="00525071"/>
    <w:rsid w:val="005255AB"/>
    <w:rsid w:val="00525698"/>
    <w:rsid w:val="005262CD"/>
    <w:rsid w:val="005277E1"/>
    <w:rsid w:val="00530BA0"/>
    <w:rsid w:val="00530F19"/>
    <w:rsid w:val="00531737"/>
    <w:rsid w:val="00531ACD"/>
    <w:rsid w:val="00531CD4"/>
    <w:rsid w:val="00533530"/>
    <w:rsid w:val="0053455C"/>
    <w:rsid w:val="005346B4"/>
    <w:rsid w:val="00534CC3"/>
    <w:rsid w:val="00534E9E"/>
    <w:rsid w:val="00535F42"/>
    <w:rsid w:val="00536644"/>
    <w:rsid w:val="00536768"/>
    <w:rsid w:val="00536894"/>
    <w:rsid w:val="00536F5E"/>
    <w:rsid w:val="0054039A"/>
    <w:rsid w:val="00540A1A"/>
    <w:rsid w:val="00540AE2"/>
    <w:rsid w:val="00541ABA"/>
    <w:rsid w:val="005428AF"/>
    <w:rsid w:val="0054362A"/>
    <w:rsid w:val="00544B49"/>
    <w:rsid w:val="00544B7A"/>
    <w:rsid w:val="005454A7"/>
    <w:rsid w:val="00545A00"/>
    <w:rsid w:val="00545AF2"/>
    <w:rsid w:val="00546770"/>
    <w:rsid w:val="00546BBF"/>
    <w:rsid w:val="00546F10"/>
    <w:rsid w:val="00547140"/>
    <w:rsid w:val="0054753F"/>
    <w:rsid w:val="00547E90"/>
    <w:rsid w:val="00550157"/>
    <w:rsid w:val="00550D26"/>
    <w:rsid w:val="005526EA"/>
    <w:rsid w:val="00553351"/>
    <w:rsid w:val="00553AA0"/>
    <w:rsid w:val="0055400F"/>
    <w:rsid w:val="005541A1"/>
    <w:rsid w:val="00554467"/>
    <w:rsid w:val="00554901"/>
    <w:rsid w:val="00554A3B"/>
    <w:rsid w:val="005550E8"/>
    <w:rsid w:val="0055611D"/>
    <w:rsid w:val="005567AF"/>
    <w:rsid w:val="00557256"/>
    <w:rsid w:val="005613A8"/>
    <w:rsid w:val="00561A1C"/>
    <w:rsid w:val="005624D1"/>
    <w:rsid w:val="0056253E"/>
    <w:rsid w:val="00562B19"/>
    <w:rsid w:val="00563421"/>
    <w:rsid w:val="005634A5"/>
    <w:rsid w:val="0056370B"/>
    <w:rsid w:val="005637B1"/>
    <w:rsid w:val="005638F3"/>
    <w:rsid w:val="00564C53"/>
    <w:rsid w:val="00565547"/>
    <w:rsid w:val="00566931"/>
    <w:rsid w:val="00567776"/>
    <w:rsid w:val="005678BD"/>
    <w:rsid w:val="00571553"/>
    <w:rsid w:val="005734D7"/>
    <w:rsid w:val="005735CD"/>
    <w:rsid w:val="00574255"/>
    <w:rsid w:val="005746DA"/>
    <w:rsid w:val="00575601"/>
    <w:rsid w:val="0057574E"/>
    <w:rsid w:val="0057598E"/>
    <w:rsid w:val="00575E69"/>
    <w:rsid w:val="0057740A"/>
    <w:rsid w:val="00577BC2"/>
    <w:rsid w:val="00581603"/>
    <w:rsid w:val="00582650"/>
    <w:rsid w:val="005827E9"/>
    <w:rsid w:val="005830E6"/>
    <w:rsid w:val="00583265"/>
    <w:rsid w:val="005834B5"/>
    <w:rsid w:val="0058351E"/>
    <w:rsid w:val="00583981"/>
    <w:rsid w:val="00583CE2"/>
    <w:rsid w:val="00585525"/>
    <w:rsid w:val="005855FB"/>
    <w:rsid w:val="00586A20"/>
    <w:rsid w:val="005879A0"/>
    <w:rsid w:val="00587B18"/>
    <w:rsid w:val="00590207"/>
    <w:rsid w:val="005902B7"/>
    <w:rsid w:val="00590F96"/>
    <w:rsid w:val="005917C9"/>
    <w:rsid w:val="00591A15"/>
    <w:rsid w:val="005921D3"/>
    <w:rsid w:val="005921DD"/>
    <w:rsid w:val="00592EC6"/>
    <w:rsid w:val="00592F7F"/>
    <w:rsid w:val="00593411"/>
    <w:rsid w:val="00593A33"/>
    <w:rsid w:val="00593A75"/>
    <w:rsid w:val="00593AE3"/>
    <w:rsid w:val="00593C32"/>
    <w:rsid w:val="005940E5"/>
    <w:rsid w:val="00594D28"/>
    <w:rsid w:val="00595277"/>
    <w:rsid w:val="005952D6"/>
    <w:rsid w:val="0059537B"/>
    <w:rsid w:val="00595C01"/>
    <w:rsid w:val="0059653B"/>
    <w:rsid w:val="0059677F"/>
    <w:rsid w:val="005973EA"/>
    <w:rsid w:val="005A05EA"/>
    <w:rsid w:val="005A1373"/>
    <w:rsid w:val="005A1B32"/>
    <w:rsid w:val="005A219F"/>
    <w:rsid w:val="005A2C5C"/>
    <w:rsid w:val="005A2E54"/>
    <w:rsid w:val="005A302D"/>
    <w:rsid w:val="005A33B4"/>
    <w:rsid w:val="005A388B"/>
    <w:rsid w:val="005A3B12"/>
    <w:rsid w:val="005A4D97"/>
    <w:rsid w:val="005A5033"/>
    <w:rsid w:val="005A575C"/>
    <w:rsid w:val="005A5F5A"/>
    <w:rsid w:val="005A713F"/>
    <w:rsid w:val="005A79A4"/>
    <w:rsid w:val="005A7A9E"/>
    <w:rsid w:val="005A7E82"/>
    <w:rsid w:val="005A7FAF"/>
    <w:rsid w:val="005B05AD"/>
    <w:rsid w:val="005B1C5A"/>
    <w:rsid w:val="005B2150"/>
    <w:rsid w:val="005B24C7"/>
    <w:rsid w:val="005B26F8"/>
    <w:rsid w:val="005B29E9"/>
    <w:rsid w:val="005B2A34"/>
    <w:rsid w:val="005B2F7D"/>
    <w:rsid w:val="005B371A"/>
    <w:rsid w:val="005B3920"/>
    <w:rsid w:val="005B3932"/>
    <w:rsid w:val="005B3F44"/>
    <w:rsid w:val="005B458D"/>
    <w:rsid w:val="005B473F"/>
    <w:rsid w:val="005B49C8"/>
    <w:rsid w:val="005B49E1"/>
    <w:rsid w:val="005B4FA6"/>
    <w:rsid w:val="005B52D4"/>
    <w:rsid w:val="005B67A5"/>
    <w:rsid w:val="005B6E44"/>
    <w:rsid w:val="005C04C4"/>
    <w:rsid w:val="005C1189"/>
    <w:rsid w:val="005C17AD"/>
    <w:rsid w:val="005C19C5"/>
    <w:rsid w:val="005C200E"/>
    <w:rsid w:val="005C22C7"/>
    <w:rsid w:val="005C25D6"/>
    <w:rsid w:val="005C27EC"/>
    <w:rsid w:val="005C2E64"/>
    <w:rsid w:val="005C4375"/>
    <w:rsid w:val="005C47E2"/>
    <w:rsid w:val="005C615D"/>
    <w:rsid w:val="005C6713"/>
    <w:rsid w:val="005C6EDA"/>
    <w:rsid w:val="005D0D74"/>
    <w:rsid w:val="005D127D"/>
    <w:rsid w:val="005D18BB"/>
    <w:rsid w:val="005D28EF"/>
    <w:rsid w:val="005D3D94"/>
    <w:rsid w:val="005D4231"/>
    <w:rsid w:val="005D43F9"/>
    <w:rsid w:val="005D47AF"/>
    <w:rsid w:val="005D555D"/>
    <w:rsid w:val="005D60AB"/>
    <w:rsid w:val="005D60D6"/>
    <w:rsid w:val="005D6932"/>
    <w:rsid w:val="005D6B46"/>
    <w:rsid w:val="005D7E90"/>
    <w:rsid w:val="005E0556"/>
    <w:rsid w:val="005E1BAA"/>
    <w:rsid w:val="005E1C46"/>
    <w:rsid w:val="005E2204"/>
    <w:rsid w:val="005E236B"/>
    <w:rsid w:val="005E2695"/>
    <w:rsid w:val="005E29F8"/>
    <w:rsid w:val="005E3377"/>
    <w:rsid w:val="005E42B4"/>
    <w:rsid w:val="005E5649"/>
    <w:rsid w:val="005E5E86"/>
    <w:rsid w:val="005E69BC"/>
    <w:rsid w:val="005E6E70"/>
    <w:rsid w:val="005E709D"/>
    <w:rsid w:val="005E763F"/>
    <w:rsid w:val="005E7DD8"/>
    <w:rsid w:val="005E7F22"/>
    <w:rsid w:val="005F12F2"/>
    <w:rsid w:val="005F14F8"/>
    <w:rsid w:val="005F1D16"/>
    <w:rsid w:val="005F21C4"/>
    <w:rsid w:val="005F2A98"/>
    <w:rsid w:val="005F2ECA"/>
    <w:rsid w:val="005F379D"/>
    <w:rsid w:val="005F4A36"/>
    <w:rsid w:val="005F4DC2"/>
    <w:rsid w:val="005F57AE"/>
    <w:rsid w:val="005F5E42"/>
    <w:rsid w:val="005F6D4C"/>
    <w:rsid w:val="005F78F1"/>
    <w:rsid w:val="005F7B03"/>
    <w:rsid w:val="006004EE"/>
    <w:rsid w:val="0060062D"/>
    <w:rsid w:val="00600807"/>
    <w:rsid w:val="00600A28"/>
    <w:rsid w:val="00600A48"/>
    <w:rsid w:val="0060219E"/>
    <w:rsid w:val="0060235C"/>
    <w:rsid w:val="00602B9A"/>
    <w:rsid w:val="00602F49"/>
    <w:rsid w:val="00602FF7"/>
    <w:rsid w:val="00603AFA"/>
    <w:rsid w:val="00603EF7"/>
    <w:rsid w:val="00605287"/>
    <w:rsid w:val="00605F99"/>
    <w:rsid w:val="0060629A"/>
    <w:rsid w:val="00606A76"/>
    <w:rsid w:val="0060732D"/>
    <w:rsid w:val="00610CD5"/>
    <w:rsid w:val="00611A4B"/>
    <w:rsid w:val="00612F7D"/>
    <w:rsid w:val="00613092"/>
    <w:rsid w:val="006139AC"/>
    <w:rsid w:val="006143ED"/>
    <w:rsid w:val="0061450F"/>
    <w:rsid w:val="00614E20"/>
    <w:rsid w:val="00615F74"/>
    <w:rsid w:val="006164FD"/>
    <w:rsid w:val="00616858"/>
    <w:rsid w:val="006171AC"/>
    <w:rsid w:val="00617B1B"/>
    <w:rsid w:val="00617D5B"/>
    <w:rsid w:val="00617D5C"/>
    <w:rsid w:val="00620E51"/>
    <w:rsid w:val="00621498"/>
    <w:rsid w:val="00621993"/>
    <w:rsid w:val="006224DA"/>
    <w:rsid w:val="00622A24"/>
    <w:rsid w:val="00622FD0"/>
    <w:rsid w:val="0062338A"/>
    <w:rsid w:val="00624C09"/>
    <w:rsid w:val="00625FD9"/>
    <w:rsid w:val="00626292"/>
    <w:rsid w:val="00626A28"/>
    <w:rsid w:val="00626FBD"/>
    <w:rsid w:val="00626FCE"/>
    <w:rsid w:val="00627205"/>
    <w:rsid w:val="0062723E"/>
    <w:rsid w:val="00627A00"/>
    <w:rsid w:val="00630CDB"/>
    <w:rsid w:val="0063174F"/>
    <w:rsid w:val="006317CA"/>
    <w:rsid w:val="006322A6"/>
    <w:rsid w:val="006326DC"/>
    <w:rsid w:val="006329C6"/>
    <w:rsid w:val="00632BF8"/>
    <w:rsid w:val="00633519"/>
    <w:rsid w:val="00634157"/>
    <w:rsid w:val="006345FD"/>
    <w:rsid w:val="00634634"/>
    <w:rsid w:val="00634711"/>
    <w:rsid w:val="00635201"/>
    <w:rsid w:val="00635965"/>
    <w:rsid w:val="00636640"/>
    <w:rsid w:val="00636B6E"/>
    <w:rsid w:val="00640110"/>
    <w:rsid w:val="00640124"/>
    <w:rsid w:val="006402A0"/>
    <w:rsid w:val="006405E8"/>
    <w:rsid w:val="006410C2"/>
    <w:rsid w:val="006417B5"/>
    <w:rsid w:val="00641BFF"/>
    <w:rsid w:val="00641CB5"/>
    <w:rsid w:val="006421FB"/>
    <w:rsid w:val="006422AD"/>
    <w:rsid w:val="0064241D"/>
    <w:rsid w:val="00642956"/>
    <w:rsid w:val="006453D6"/>
    <w:rsid w:val="006455FC"/>
    <w:rsid w:val="006457DB"/>
    <w:rsid w:val="00645E85"/>
    <w:rsid w:val="00645EE9"/>
    <w:rsid w:val="00645F9D"/>
    <w:rsid w:val="006465B7"/>
    <w:rsid w:val="006470E2"/>
    <w:rsid w:val="006473A1"/>
    <w:rsid w:val="0064761C"/>
    <w:rsid w:val="0064770D"/>
    <w:rsid w:val="00647964"/>
    <w:rsid w:val="00647E3E"/>
    <w:rsid w:val="00650711"/>
    <w:rsid w:val="00652917"/>
    <w:rsid w:val="00652BE1"/>
    <w:rsid w:val="00653090"/>
    <w:rsid w:val="0065315B"/>
    <w:rsid w:val="0065334D"/>
    <w:rsid w:val="00653575"/>
    <w:rsid w:val="006536EB"/>
    <w:rsid w:val="00653B92"/>
    <w:rsid w:val="00654D6A"/>
    <w:rsid w:val="00654EBC"/>
    <w:rsid w:val="00654EE0"/>
    <w:rsid w:val="00655BFE"/>
    <w:rsid w:val="00655CBA"/>
    <w:rsid w:val="006566BC"/>
    <w:rsid w:val="0065681C"/>
    <w:rsid w:val="00656ACA"/>
    <w:rsid w:val="00656C52"/>
    <w:rsid w:val="00656EC3"/>
    <w:rsid w:val="0065720F"/>
    <w:rsid w:val="00661A32"/>
    <w:rsid w:val="00661AC9"/>
    <w:rsid w:val="00661EC4"/>
    <w:rsid w:val="006624B0"/>
    <w:rsid w:val="0066250F"/>
    <w:rsid w:val="00662735"/>
    <w:rsid w:val="00662AED"/>
    <w:rsid w:val="0066304C"/>
    <w:rsid w:val="00664E8F"/>
    <w:rsid w:val="00665AE0"/>
    <w:rsid w:val="00665C28"/>
    <w:rsid w:val="00665F47"/>
    <w:rsid w:val="006662C0"/>
    <w:rsid w:val="0066680D"/>
    <w:rsid w:val="00666C4D"/>
    <w:rsid w:val="00666D84"/>
    <w:rsid w:val="006672B4"/>
    <w:rsid w:val="00667C99"/>
    <w:rsid w:val="00670634"/>
    <w:rsid w:val="006712DA"/>
    <w:rsid w:val="006730FF"/>
    <w:rsid w:val="00673496"/>
    <w:rsid w:val="00673DBB"/>
    <w:rsid w:val="00673FB1"/>
    <w:rsid w:val="00674397"/>
    <w:rsid w:val="0067512C"/>
    <w:rsid w:val="00675184"/>
    <w:rsid w:val="00675915"/>
    <w:rsid w:val="00675EA0"/>
    <w:rsid w:val="006766A6"/>
    <w:rsid w:val="00677002"/>
    <w:rsid w:val="00677ADC"/>
    <w:rsid w:val="0068004D"/>
    <w:rsid w:val="00680441"/>
    <w:rsid w:val="00680B3C"/>
    <w:rsid w:val="0068113E"/>
    <w:rsid w:val="0068182F"/>
    <w:rsid w:val="00682253"/>
    <w:rsid w:val="00682F3E"/>
    <w:rsid w:val="00683280"/>
    <w:rsid w:val="00683541"/>
    <w:rsid w:val="00683CE8"/>
    <w:rsid w:val="00683D6D"/>
    <w:rsid w:val="00684549"/>
    <w:rsid w:val="006845B9"/>
    <w:rsid w:val="00684B44"/>
    <w:rsid w:val="00685229"/>
    <w:rsid w:val="006858AE"/>
    <w:rsid w:val="006864D7"/>
    <w:rsid w:val="00686B33"/>
    <w:rsid w:val="00686D65"/>
    <w:rsid w:val="0068759E"/>
    <w:rsid w:val="00687743"/>
    <w:rsid w:val="00687864"/>
    <w:rsid w:val="00690559"/>
    <w:rsid w:val="006906B2"/>
    <w:rsid w:val="00690BDC"/>
    <w:rsid w:val="00690EBD"/>
    <w:rsid w:val="00690EE4"/>
    <w:rsid w:val="00691993"/>
    <w:rsid w:val="00692C5E"/>
    <w:rsid w:val="00693149"/>
    <w:rsid w:val="006934FD"/>
    <w:rsid w:val="006938B6"/>
    <w:rsid w:val="006947F2"/>
    <w:rsid w:val="00694FFD"/>
    <w:rsid w:val="00695280"/>
    <w:rsid w:val="00695490"/>
    <w:rsid w:val="006954C8"/>
    <w:rsid w:val="006960DF"/>
    <w:rsid w:val="006966B0"/>
    <w:rsid w:val="00696BBD"/>
    <w:rsid w:val="00696C5E"/>
    <w:rsid w:val="006972E7"/>
    <w:rsid w:val="0069751A"/>
    <w:rsid w:val="00697FA1"/>
    <w:rsid w:val="006A0495"/>
    <w:rsid w:val="006A07FC"/>
    <w:rsid w:val="006A1ADC"/>
    <w:rsid w:val="006A20AD"/>
    <w:rsid w:val="006A254D"/>
    <w:rsid w:val="006A2E71"/>
    <w:rsid w:val="006A3D4E"/>
    <w:rsid w:val="006A437B"/>
    <w:rsid w:val="006A45F7"/>
    <w:rsid w:val="006A55E9"/>
    <w:rsid w:val="006A5EB4"/>
    <w:rsid w:val="006A64B1"/>
    <w:rsid w:val="006A65D8"/>
    <w:rsid w:val="006A66AD"/>
    <w:rsid w:val="006A732C"/>
    <w:rsid w:val="006B0261"/>
    <w:rsid w:val="006B041F"/>
    <w:rsid w:val="006B148B"/>
    <w:rsid w:val="006B2C07"/>
    <w:rsid w:val="006B340D"/>
    <w:rsid w:val="006B38C7"/>
    <w:rsid w:val="006B3ED2"/>
    <w:rsid w:val="006B41CC"/>
    <w:rsid w:val="006B4E63"/>
    <w:rsid w:val="006B51FA"/>
    <w:rsid w:val="006B5512"/>
    <w:rsid w:val="006B588B"/>
    <w:rsid w:val="006B5C96"/>
    <w:rsid w:val="006B61DD"/>
    <w:rsid w:val="006B628B"/>
    <w:rsid w:val="006B646A"/>
    <w:rsid w:val="006B6B1B"/>
    <w:rsid w:val="006B6C78"/>
    <w:rsid w:val="006B6E16"/>
    <w:rsid w:val="006B6F06"/>
    <w:rsid w:val="006B707C"/>
    <w:rsid w:val="006B741E"/>
    <w:rsid w:val="006B74B9"/>
    <w:rsid w:val="006B7693"/>
    <w:rsid w:val="006B7B62"/>
    <w:rsid w:val="006C026A"/>
    <w:rsid w:val="006C08E6"/>
    <w:rsid w:val="006C0AFA"/>
    <w:rsid w:val="006C2A00"/>
    <w:rsid w:val="006C3316"/>
    <w:rsid w:val="006C3AF5"/>
    <w:rsid w:val="006C3BDF"/>
    <w:rsid w:val="006C3DEC"/>
    <w:rsid w:val="006C4405"/>
    <w:rsid w:val="006C4FC8"/>
    <w:rsid w:val="006C5EA0"/>
    <w:rsid w:val="006C6153"/>
    <w:rsid w:val="006C6753"/>
    <w:rsid w:val="006C6E16"/>
    <w:rsid w:val="006C6EC9"/>
    <w:rsid w:val="006C7B2F"/>
    <w:rsid w:val="006C7D96"/>
    <w:rsid w:val="006D02B0"/>
    <w:rsid w:val="006D02C3"/>
    <w:rsid w:val="006D1064"/>
    <w:rsid w:val="006D161A"/>
    <w:rsid w:val="006D1C88"/>
    <w:rsid w:val="006D2C2A"/>
    <w:rsid w:val="006D30B1"/>
    <w:rsid w:val="006D339D"/>
    <w:rsid w:val="006D35AE"/>
    <w:rsid w:val="006D6828"/>
    <w:rsid w:val="006D73E6"/>
    <w:rsid w:val="006D7C22"/>
    <w:rsid w:val="006D7F97"/>
    <w:rsid w:val="006E0447"/>
    <w:rsid w:val="006E07AE"/>
    <w:rsid w:val="006E0ECF"/>
    <w:rsid w:val="006E1B42"/>
    <w:rsid w:val="006E2078"/>
    <w:rsid w:val="006E2DC3"/>
    <w:rsid w:val="006E38DC"/>
    <w:rsid w:val="006E420D"/>
    <w:rsid w:val="006E4BDD"/>
    <w:rsid w:val="006E501D"/>
    <w:rsid w:val="006F04EA"/>
    <w:rsid w:val="006F0E75"/>
    <w:rsid w:val="006F306E"/>
    <w:rsid w:val="006F342D"/>
    <w:rsid w:val="006F36EC"/>
    <w:rsid w:val="006F3A72"/>
    <w:rsid w:val="006F44BD"/>
    <w:rsid w:val="006F44E9"/>
    <w:rsid w:val="006F4608"/>
    <w:rsid w:val="006F48CE"/>
    <w:rsid w:val="006F4991"/>
    <w:rsid w:val="006F5A80"/>
    <w:rsid w:val="006F6FEE"/>
    <w:rsid w:val="006F7756"/>
    <w:rsid w:val="006F7C4C"/>
    <w:rsid w:val="007004B4"/>
    <w:rsid w:val="00701F9F"/>
    <w:rsid w:val="007030E3"/>
    <w:rsid w:val="00703B39"/>
    <w:rsid w:val="00703CB9"/>
    <w:rsid w:val="0070442C"/>
    <w:rsid w:val="00705427"/>
    <w:rsid w:val="00705C53"/>
    <w:rsid w:val="00706373"/>
    <w:rsid w:val="00706B09"/>
    <w:rsid w:val="007077E5"/>
    <w:rsid w:val="00710388"/>
    <w:rsid w:val="00710405"/>
    <w:rsid w:val="00710A7B"/>
    <w:rsid w:val="00710D56"/>
    <w:rsid w:val="007112EC"/>
    <w:rsid w:val="00711376"/>
    <w:rsid w:val="007116A5"/>
    <w:rsid w:val="00711705"/>
    <w:rsid w:val="00712389"/>
    <w:rsid w:val="00712494"/>
    <w:rsid w:val="00712FA3"/>
    <w:rsid w:val="00713454"/>
    <w:rsid w:val="00713725"/>
    <w:rsid w:val="0071387A"/>
    <w:rsid w:val="00713949"/>
    <w:rsid w:val="00713DD1"/>
    <w:rsid w:val="00713EC7"/>
    <w:rsid w:val="007140AE"/>
    <w:rsid w:val="0071460B"/>
    <w:rsid w:val="00714AA6"/>
    <w:rsid w:val="00714E2F"/>
    <w:rsid w:val="00715EF5"/>
    <w:rsid w:val="007167D5"/>
    <w:rsid w:val="0071688B"/>
    <w:rsid w:val="0071750A"/>
    <w:rsid w:val="0071776C"/>
    <w:rsid w:val="0072075D"/>
    <w:rsid w:val="00720853"/>
    <w:rsid w:val="007210E3"/>
    <w:rsid w:val="0072132D"/>
    <w:rsid w:val="00721C34"/>
    <w:rsid w:val="007222F4"/>
    <w:rsid w:val="00723413"/>
    <w:rsid w:val="007239E8"/>
    <w:rsid w:val="00723DC1"/>
    <w:rsid w:val="007251EE"/>
    <w:rsid w:val="00725953"/>
    <w:rsid w:val="0072696F"/>
    <w:rsid w:val="007269BB"/>
    <w:rsid w:val="00726AC9"/>
    <w:rsid w:val="00726FDC"/>
    <w:rsid w:val="00727079"/>
    <w:rsid w:val="00727CA1"/>
    <w:rsid w:val="00730632"/>
    <w:rsid w:val="00731D8B"/>
    <w:rsid w:val="00732141"/>
    <w:rsid w:val="007334F0"/>
    <w:rsid w:val="0073398B"/>
    <w:rsid w:val="00734000"/>
    <w:rsid w:val="0073403E"/>
    <w:rsid w:val="0073416C"/>
    <w:rsid w:val="007345DF"/>
    <w:rsid w:val="007365EE"/>
    <w:rsid w:val="00737094"/>
    <w:rsid w:val="0073714D"/>
    <w:rsid w:val="00740911"/>
    <w:rsid w:val="00741313"/>
    <w:rsid w:val="007413F9"/>
    <w:rsid w:val="007419B9"/>
    <w:rsid w:val="00741CF8"/>
    <w:rsid w:val="007432B2"/>
    <w:rsid w:val="007436A1"/>
    <w:rsid w:val="007439AC"/>
    <w:rsid w:val="00743EB2"/>
    <w:rsid w:val="0074482E"/>
    <w:rsid w:val="00744A96"/>
    <w:rsid w:val="00744EE1"/>
    <w:rsid w:val="00745A1F"/>
    <w:rsid w:val="00745F33"/>
    <w:rsid w:val="007463F3"/>
    <w:rsid w:val="00746B5A"/>
    <w:rsid w:val="00747BD1"/>
    <w:rsid w:val="00750841"/>
    <w:rsid w:val="00750E59"/>
    <w:rsid w:val="0075161E"/>
    <w:rsid w:val="00751C18"/>
    <w:rsid w:val="00751E32"/>
    <w:rsid w:val="00753730"/>
    <w:rsid w:val="00753F88"/>
    <w:rsid w:val="00754243"/>
    <w:rsid w:val="007544C2"/>
    <w:rsid w:val="00755783"/>
    <w:rsid w:val="0075583A"/>
    <w:rsid w:val="00755AA4"/>
    <w:rsid w:val="00755BDB"/>
    <w:rsid w:val="00756129"/>
    <w:rsid w:val="00756671"/>
    <w:rsid w:val="00756A9A"/>
    <w:rsid w:val="00756BD5"/>
    <w:rsid w:val="00756C1D"/>
    <w:rsid w:val="0075736A"/>
    <w:rsid w:val="0075747F"/>
    <w:rsid w:val="007575EB"/>
    <w:rsid w:val="0075784C"/>
    <w:rsid w:val="00757CB2"/>
    <w:rsid w:val="00757E01"/>
    <w:rsid w:val="007600C4"/>
    <w:rsid w:val="0076015B"/>
    <w:rsid w:val="00761559"/>
    <w:rsid w:val="00761938"/>
    <w:rsid w:val="00762AA2"/>
    <w:rsid w:val="00763CB4"/>
    <w:rsid w:val="00764121"/>
    <w:rsid w:val="00764412"/>
    <w:rsid w:val="00764677"/>
    <w:rsid w:val="0076486A"/>
    <w:rsid w:val="00764E10"/>
    <w:rsid w:val="007652D7"/>
    <w:rsid w:val="007658C9"/>
    <w:rsid w:val="00766103"/>
    <w:rsid w:val="00766858"/>
    <w:rsid w:val="007672D2"/>
    <w:rsid w:val="00770661"/>
    <w:rsid w:val="007708C5"/>
    <w:rsid w:val="00770D06"/>
    <w:rsid w:val="00770D99"/>
    <w:rsid w:val="0077155C"/>
    <w:rsid w:val="00771677"/>
    <w:rsid w:val="007716ED"/>
    <w:rsid w:val="00771774"/>
    <w:rsid w:val="00771C56"/>
    <w:rsid w:val="007734AF"/>
    <w:rsid w:val="00773BB7"/>
    <w:rsid w:val="007747F7"/>
    <w:rsid w:val="00774C1C"/>
    <w:rsid w:val="00774EA9"/>
    <w:rsid w:val="00775044"/>
    <w:rsid w:val="007756CB"/>
    <w:rsid w:val="00775A93"/>
    <w:rsid w:val="00775BEB"/>
    <w:rsid w:val="00776935"/>
    <w:rsid w:val="00776B32"/>
    <w:rsid w:val="00776ED1"/>
    <w:rsid w:val="00777958"/>
    <w:rsid w:val="00777FE7"/>
    <w:rsid w:val="00780ABE"/>
    <w:rsid w:val="00780BD7"/>
    <w:rsid w:val="00781456"/>
    <w:rsid w:val="007815F9"/>
    <w:rsid w:val="00781C1B"/>
    <w:rsid w:val="007826AD"/>
    <w:rsid w:val="00782AE6"/>
    <w:rsid w:val="007833D5"/>
    <w:rsid w:val="00783777"/>
    <w:rsid w:val="00784DA6"/>
    <w:rsid w:val="0078520F"/>
    <w:rsid w:val="007855FD"/>
    <w:rsid w:val="0078567A"/>
    <w:rsid w:val="00785AA4"/>
    <w:rsid w:val="00785B04"/>
    <w:rsid w:val="00785FCE"/>
    <w:rsid w:val="007864CD"/>
    <w:rsid w:val="0078668D"/>
    <w:rsid w:val="007866CF"/>
    <w:rsid w:val="00790514"/>
    <w:rsid w:val="00790E3D"/>
    <w:rsid w:val="00791078"/>
    <w:rsid w:val="0079113F"/>
    <w:rsid w:val="00791222"/>
    <w:rsid w:val="00791312"/>
    <w:rsid w:val="007919BE"/>
    <w:rsid w:val="00791DCB"/>
    <w:rsid w:val="00792051"/>
    <w:rsid w:val="00792A1D"/>
    <w:rsid w:val="0079357C"/>
    <w:rsid w:val="00793AEF"/>
    <w:rsid w:val="00793CFA"/>
    <w:rsid w:val="00794D90"/>
    <w:rsid w:val="00795513"/>
    <w:rsid w:val="00796D8C"/>
    <w:rsid w:val="00796E1C"/>
    <w:rsid w:val="007A02B6"/>
    <w:rsid w:val="007A039B"/>
    <w:rsid w:val="007A07EF"/>
    <w:rsid w:val="007A0825"/>
    <w:rsid w:val="007A0C8B"/>
    <w:rsid w:val="007A0F0C"/>
    <w:rsid w:val="007A155E"/>
    <w:rsid w:val="007A1A13"/>
    <w:rsid w:val="007A1A31"/>
    <w:rsid w:val="007A2442"/>
    <w:rsid w:val="007A2ACB"/>
    <w:rsid w:val="007A2B9D"/>
    <w:rsid w:val="007A2E7C"/>
    <w:rsid w:val="007A2F2B"/>
    <w:rsid w:val="007A40F1"/>
    <w:rsid w:val="007A4470"/>
    <w:rsid w:val="007A5952"/>
    <w:rsid w:val="007A5BCC"/>
    <w:rsid w:val="007A5FD7"/>
    <w:rsid w:val="007A66A1"/>
    <w:rsid w:val="007A6951"/>
    <w:rsid w:val="007A6BBF"/>
    <w:rsid w:val="007A7068"/>
    <w:rsid w:val="007A783B"/>
    <w:rsid w:val="007A7EBA"/>
    <w:rsid w:val="007B0593"/>
    <w:rsid w:val="007B15AE"/>
    <w:rsid w:val="007B1B48"/>
    <w:rsid w:val="007B24C2"/>
    <w:rsid w:val="007B2B54"/>
    <w:rsid w:val="007B2D9E"/>
    <w:rsid w:val="007B2E6E"/>
    <w:rsid w:val="007B2EF0"/>
    <w:rsid w:val="007B3956"/>
    <w:rsid w:val="007B40D0"/>
    <w:rsid w:val="007B44A0"/>
    <w:rsid w:val="007B50B6"/>
    <w:rsid w:val="007B50E6"/>
    <w:rsid w:val="007B51B3"/>
    <w:rsid w:val="007B5B62"/>
    <w:rsid w:val="007B6373"/>
    <w:rsid w:val="007B6873"/>
    <w:rsid w:val="007C016D"/>
    <w:rsid w:val="007C05A4"/>
    <w:rsid w:val="007C1107"/>
    <w:rsid w:val="007C1118"/>
    <w:rsid w:val="007C1139"/>
    <w:rsid w:val="007C12DC"/>
    <w:rsid w:val="007C17BB"/>
    <w:rsid w:val="007C1B39"/>
    <w:rsid w:val="007C2B9C"/>
    <w:rsid w:val="007C3CE0"/>
    <w:rsid w:val="007C4472"/>
    <w:rsid w:val="007C4524"/>
    <w:rsid w:val="007C4612"/>
    <w:rsid w:val="007C46E9"/>
    <w:rsid w:val="007C52AC"/>
    <w:rsid w:val="007C6BD1"/>
    <w:rsid w:val="007D002D"/>
    <w:rsid w:val="007D0512"/>
    <w:rsid w:val="007D0FD0"/>
    <w:rsid w:val="007D2B39"/>
    <w:rsid w:val="007D2FD8"/>
    <w:rsid w:val="007D3089"/>
    <w:rsid w:val="007D34DF"/>
    <w:rsid w:val="007D423D"/>
    <w:rsid w:val="007D4E1E"/>
    <w:rsid w:val="007D4F51"/>
    <w:rsid w:val="007D60D5"/>
    <w:rsid w:val="007D6F4D"/>
    <w:rsid w:val="007D6FAC"/>
    <w:rsid w:val="007E1D90"/>
    <w:rsid w:val="007E22A3"/>
    <w:rsid w:val="007E2756"/>
    <w:rsid w:val="007E2788"/>
    <w:rsid w:val="007E293B"/>
    <w:rsid w:val="007E358E"/>
    <w:rsid w:val="007E3F85"/>
    <w:rsid w:val="007E41B5"/>
    <w:rsid w:val="007E4A0D"/>
    <w:rsid w:val="007E5198"/>
    <w:rsid w:val="007E6E9D"/>
    <w:rsid w:val="007F0547"/>
    <w:rsid w:val="007F0E00"/>
    <w:rsid w:val="007F1084"/>
    <w:rsid w:val="007F1303"/>
    <w:rsid w:val="007F1713"/>
    <w:rsid w:val="007F26EE"/>
    <w:rsid w:val="007F3325"/>
    <w:rsid w:val="007F4A00"/>
    <w:rsid w:val="007F4FFA"/>
    <w:rsid w:val="007F517D"/>
    <w:rsid w:val="007F51F8"/>
    <w:rsid w:val="007F545A"/>
    <w:rsid w:val="007F5DFE"/>
    <w:rsid w:val="007F6085"/>
    <w:rsid w:val="007F67B4"/>
    <w:rsid w:val="007F7579"/>
    <w:rsid w:val="007F7678"/>
    <w:rsid w:val="007F77FC"/>
    <w:rsid w:val="007F7822"/>
    <w:rsid w:val="007F783D"/>
    <w:rsid w:val="00800BA7"/>
    <w:rsid w:val="00800C13"/>
    <w:rsid w:val="00801C1B"/>
    <w:rsid w:val="008026DD"/>
    <w:rsid w:val="00802B7E"/>
    <w:rsid w:val="00802E0F"/>
    <w:rsid w:val="00803D72"/>
    <w:rsid w:val="008041EA"/>
    <w:rsid w:val="00804301"/>
    <w:rsid w:val="008046DF"/>
    <w:rsid w:val="008049EC"/>
    <w:rsid w:val="00805574"/>
    <w:rsid w:val="008055DD"/>
    <w:rsid w:val="0080643D"/>
    <w:rsid w:val="0080701F"/>
    <w:rsid w:val="00807422"/>
    <w:rsid w:val="00807D47"/>
    <w:rsid w:val="008103DC"/>
    <w:rsid w:val="008107CD"/>
    <w:rsid w:val="008116EA"/>
    <w:rsid w:val="00811E62"/>
    <w:rsid w:val="008121A5"/>
    <w:rsid w:val="008124A2"/>
    <w:rsid w:val="008132BE"/>
    <w:rsid w:val="00813DA8"/>
    <w:rsid w:val="008143DA"/>
    <w:rsid w:val="00814C04"/>
    <w:rsid w:val="00814EC0"/>
    <w:rsid w:val="00815FFE"/>
    <w:rsid w:val="00816805"/>
    <w:rsid w:val="00816B66"/>
    <w:rsid w:val="00816E7F"/>
    <w:rsid w:val="00817C6E"/>
    <w:rsid w:val="00817D9B"/>
    <w:rsid w:val="00820038"/>
    <w:rsid w:val="008200C0"/>
    <w:rsid w:val="00820215"/>
    <w:rsid w:val="00820961"/>
    <w:rsid w:val="00820B05"/>
    <w:rsid w:val="00820F6F"/>
    <w:rsid w:val="00821605"/>
    <w:rsid w:val="00821AF0"/>
    <w:rsid w:val="0082203F"/>
    <w:rsid w:val="00822282"/>
    <w:rsid w:val="0082320F"/>
    <w:rsid w:val="00823513"/>
    <w:rsid w:val="00824C06"/>
    <w:rsid w:val="00824DAB"/>
    <w:rsid w:val="0082522D"/>
    <w:rsid w:val="008256F3"/>
    <w:rsid w:val="0082655E"/>
    <w:rsid w:val="00827AB9"/>
    <w:rsid w:val="00830433"/>
    <w:rsid w:val="00830691"/>
    <w:rsid w:val="0083099C"/>
    <w:rsid w:val="00830DAF"/>
    <w:rsid w:val="008318E9"/>
    <w:rsid w:val="00831A43"/>
    <w:rsid w:val="00831ECB"/>
    <w:rsid w:val="0083202B"/>
    <w:rsid w:val="00832348"/>
    <w:rsid w:val="00833328"/>
    <w:rsid w:val="00833E2E"/>
    <w:rsid w:val="0083466A"/>
    <w:rsid w:val="0083469F"/>
    <w:rsid w:val="00834801"/>
    <w:rsid w:val="00834B2A"/>
    <w:rsid w:val="00835861"/>
    <w:rsid w:val="00835FDD"/>
    <w:rsid w:val="008366FC"/>
    <w:rsid w:val="0083689C"/>
    <w:rsid w:val="0083692A"/>
    <w:rsid w:val="00836C37"/>
    <w:rsid w:val="008374B2"/>
    <w:rsid w:val="0084089F"/>
    <w:rsid w:val="00841052"/>
    <w:rsid w:val="00841E90"/>
    <w:rsid w:val="00843D56"/>
    <w:rsid w:val="008440B7"/>
    <w:rsid w:val="008448A7"/>
    <w:rsid w:val="00844E32"/>
    <w:rsid w:val="00845378"/>
    <w:rsid w:val="00845512"/>
    <w:rsid w:val="008463AD"/>
    <w:rsid w:val="008470DF"/>
    <w:rsid w:val="00847316"/>
    <w:rsid w:val="008476A2"/>
    <w:rsid w:val="0085003C"/>
    <w:rsid w:val="00850B27"/>
    <w:rsid w:val="00850DC6"/>
    <w:rsid w:val="0085144F"/>
    <w:rsid w:val="00852A29"/>
    <w:rsid w:val="00852E76"/>
    <w:rsid w:val="00853870"/>
    <w:rsid w:val="00854AFA"/>
    <w:rsid w:val="00855979"/>
    <w:rsid w:val="00855BCE"/>
    <w:rsid w:val="008560C1"/>
    <w:rsid w:val="008561A0"/>
    <w:rsid w:val="0085667C"/>
    <w:rsid w:val="008566A8"/>
    <w:rsid w:val="008573F7"/>
    <w:rsid w:val="008576A3"/>
    <w:rsid w:val="00861B6D"/>
    <w:rsid w:val="00861B78"/>
    <w:rsid w:val="008625F8"/>
    <w:rsid w:val="00863C15"/>
    <w:rsid w:val="00863D51"/>
    <w:rsid w:val="00863F42"/>
    <w:rsid w:val="00864528"/>
    <w:rsid w:val="00864BB0"/>
    <w:rsid w:val="00865585"/>
    <w:rsid w:val="00865B48"/>
    <w:rsid w:val="0086770D"/>
    <w:rsid w:val="008679B8"/>
    <w:rsid w:val="00867A17"/>
    <w:rsid w:val="00867BB0"/>
    <w:rsid w:val="00870A6A"/>
    <w:rsid w:val="00870F2B"/>
    <w:rsid w:val="00871274"/>
    <w:rsid w:val="00871889"/>
    <w:rsid w:val="00871ED8"/>
    <w:rsid w:val="00872767"/>
    <w:rsid w:val="00873DED"/>
    <w:rsid w:val="0087402F"/>
    <w:rsid w:val="00874119"/>
    <w:rsid w:val="008748E8"/>
    <w:rsid w:val="008750C6"/>
    <w:rsid w:val="00875881"/>
    <w:rsid w:val="00877260"/>
    <w:rsid w:val="00877328"/>
    <w:rsid w:val="0087750C"/>
    <w:rsid w:val="008779FA"/>
    <w:rsid w:val="00877AF9"/>
    <w:rsid w:val="00877C3B"/>
    <w:rsid w:val="00877E9C"/>
    <w:rsid w:val="00880505"/>
    <w:rsid w:val="0088058D"/>
    <w:rsid w:val="00880CC2"/>
    <w:rsid w:val="0088120E"/>
    <w:rsid w:val="0088160B"/>
    <w:rsid w:val="00881FCB"/>
    <w:rsid w:val="008829BC"/>
    <w:rsid w:val="00882AA5"/>
    <w:rsid w:val="00883554"/>
    <w:rsid w:val="00883768"/>
    <w:rsid w:val="008837CA"/>
    <w:rsid w:val="008838B1"/>
    <w:rsid w:val="0088431C"/>
    <w:rsid w:val="00885700"/>
    <w:rsid w:val="00885AD1"/>
    <w:rsid w:val="00885EF1"/>
    <w:rsid w:val="00886AE6"/>
    <w:rsid w:val="00886BFE"/>
    <w:rsid w:val="00886E99"/>
    <w:rsid w:val="008870D9"/>
    <w:rsid w:val="0088723B"/>
    <w:rsid w:val="008876F0"/>
    <w:rsid w:val="00887D04"/>
    <w:rsid w:val="00890799"/>
    <w:rsid w:val="0089079C"/>
    <w:rsid w:val="008909FB"/>
    <w:rsid w:val="00891007"/>
    <w:rsid w:val="00891359"/>
    <w:rsid w:val="008920C1"/>
    <w:rsid w:val="0089486D"/>
    <w:rsid w:val="0089495F"/>
    <w:rsid w:val="0089541E"/>
    <w:rsid w:val="00895606"/>
    <w:rsid w:val="008957BA"/>
    <w:rsid w:val="0089584F"/>
    <w:rsid w:val="00895E37"/>
    <w:rsid w:val="00897364"/>
    <w:rsid w:val="008974FD"/>
    <w:rsid w:val="0089784F"/>
    <w:rsid w:val="00897FBA"/>
    <w:rsid w:val="008A10D0"/>
    <w:rsid w:val="008A1595"/>
    <w:rsid w:val="008A1C5E"/>
    <w:rsid w:val="008A296C"/>
    <w:rsid w:val="008A35A0"/>
    <w:rsid w:val="008A3C69"/>
    <w:rsid w:val="008A3D03"/>
    <w:rsid w:val="008A4D7C"/>
    <w:rsid w:val="008A536E"/>
    <w:rsid w:val="008A5E65"/>
    <w:rsid w:val="008A62AC"/>
    <w:rsid w:val="008A695E"/>
    <w:rsid w:val="008A6B7D"/>
    <w:rsid w:val="008A7A0D"/>
    <w:rsid w:val="008B087F"/>
    <w:rsid w:val="008B0B78"/>
    <w:rsid w:val="008B1C05"/>
    <w:rsid w:val="008B235D"/>
    <w:rsid w:val="008B2470"/>
    <w:rsid w:val="008B2CE6"/>
    <w:rsid w:val="008B3222"/>
    <w:rsid w:val="008B32E7"/>
    <w:rsid w:val="008B39E8"/>
    <w:rsid w:val="008B4C40"/>
    <w:rsid w:val="008B4FDC"/>
    <w:rsid w:val="008B58C1"/>
    <w:rsid w:val="008B5D66"/>
    <w:rsid w:val="008B6040"/>
    <w:rsid w:val="008B6233"/>
    <w:rsid w:val="008B6E6D"/>
    <w:rsid w:val="008B7009"/>
    <w:rsid w:val="008B70E8"/>
    <w:rsid w:val="008B75DE"/>
    <w:rsid w:val="008C0608"/>
    <w:rsid w:val="008C083F"/>
    <w:rsid w:val="008C0D9B"/>
    <w:rsid w:val="008C127B"/>
    <w:rsid w:val="008C1879"/>
    <w:rsid w:val="008C2BFC"/>
    <w:rsid w:val="008C3AC8"/>
    <w:rsid w:val="008C3BF9"/>
    <w:rsid w:val="008C4618"/>
    <w:rsid w:val="008C5184"/>
    <w:rsid w:val="008C6439"/>
    <w:rsid w:val="008C6A33"/>
    <w:rsid w:val="008C7029"/>
    <w:rsid w:val="008C7328"/>
    <w:rsid w:val="008C748C"/>
    <w:rsid w:val="008C7C81"/>
    <w:rsid w:val="008D03D9"/>
    <w:rsid w:val="008D105E"/>
    <w:rsid w:val="008D13A6"/>
    <w:rsid w:val="008D1ADB"/>
    <w:rsid w:val="008D1CF1"/>
    <w:rsid w:val="008D408D"/>
    <w:rsid w:val="008D483D"/>
    <w:rsid w:val="008D4A3F"/>
    <w:rsid w:val="008D4BF4"/>
    <w:rsid w:val="008D4F28"/>
    <w:rsid w:val="008D5892"/>
    <w:rsid w:val="008D5AB4"/>
    <w:rsid w:val="008D5ECC"/>
    <w:rsid w:val="008D65B1"/>
    <w:rsid w:val="008D664D"/>
    <w:rsid w:val="008E0311"/>
    <w:rsid w:val="008E091C"/>
    <w:rsid w:val="008E0BB2"/>
    <w:rsid w:val="008E0C4F"/>
    <w:rsid w:val="008E12BA"/>
    <w:rsid w:val="008E16D8"/>
    <w:rsid w:val="008E1C41"/>
    <w:rsid w:val="008E20C4"/>
    <w:rsid w:val="008E2DAA"/>
    <w:rsid w:val="008E2F5A"/>
    <w:rsid w:val="008E3056"/>
    <w:rsid w:val="008E3B9F"/>
    <w:rsid w:val="008E3BF8"/>
    <w:rsid w:val="008E3F2C"/>
    <w:rsid w:val="008E48E5"/>
    <w:rsid w:val="008E4A8C"/>
    <w:rsid w:val="008E4EA4"/>
    <w:rsid w:val="008E5571"/>
    <w:rsid w:val="008E5BED"/>
    <w:rsid w:val="008E633A"/>
    <w:rsid w:val="008E65C7"/>
    <w:rsid w:val="008E6981"/>
    <w:rsid w:val="008E6DE2"/>
    <w:rsid w:val="008E72E1"/>
    <w:rsid w:val="008E75F1"/>
    <w:rsid w:val="008F04F1"/>
    <w:rsid w:val="008F15BB"/>
    <w:rsid w:val="008F1827"/>
    <w:rsid w:val="008F1CF0"/>
    <w:rsid w:val="008F296F"/>
    <w:rsid w:val="008F2E9A"/>
    <w:rsid w:val="008F3299"/>
    <w:rsid w:val="008F3E6A"/>
    <w:rsid w:val="008F4072"/>
    <w:rsid w:val="008F5099"/>
    <w:rsid w:val="008F5467"/>
    <w:rsid w:val="008F67A9"/>
    <w:rsid w:val="008F75B0"/>
    <w:rsid w:val="009000F6"/>
    <w:rsid w:val="009014D4"/>
    <w:rsid w:val="00901DB9"/>
    <w:rsid w:val="0090257C"/>
    <w:rsid w:val="00902E1C"/>
    <w:rsid w:val="009037E5"/>
    <w:rsid w:val="00903855"/>
    <w:rsid w:val="00903A89"/>
    <w:rsid w:val="00903D44"/>
    <w:rsid w:val="009043E3"/>
    <w:rsid w:val="00904E8D"/>
    <w:rsid w:val="00905141"/>
    <w:rsid w:val="009060B3"/>
    <w:rsid w:val="009061E8"/>
    <w:rsid w:val="009062E4"/>
    <w:rsid w:val="009068EA"/>
    <w:rsid w:val="00906DE1"/>
    <w:rsid w:val="00906FF9"/>
    <w:rsid w:val="00907B4D"/>
    <w:rsid w:val="0091073F"/>
    <w:rsid w:val="00910963"/>
    <w:rsid w:val="00910C55"/>
    <w:rsid w:val="009111AD"/>
    <w:rsid w:val="009113F7"/>
    <w:rsid w:val="009118FD"/>
    <w:rsid w:val="00911A3E"/>
    <w:rsid w:val="00911B58"/>
    <w:rsid w:val="00911FD1"/>
    <w:rsid w:val="00912EBF"/>
    <w:rsid w:val="00913882"/>
    <w:rsid w:val="00914A1C"/>
    <w:rsid w:val="00914C23"/>
    <w:rsid w:val="00914DF2"/>
    <w:rsid w:val="00915078"/>
    <w:rsid w:val="0091528A"/>
    <w:rsid w:val="0091681D"/>
    <w:rsid w:val="00916FEA"/>
    <w:rsid w:val="00917852"/>
    <w:rsid w:val="00917C39"/>
    <w:rsid w:val="00917DF5"/>
    <w:rsid w:val="009205FE"/>
    <w:rsid w:val="00920E5F"/>
    <w:rsid w:val="009234DF"/>
    <w:rsid w:val="009242FD"/>
    <w:rsid w:val="0092453B"/>
    <w:rsid w:val="0092500C"/>
    <w:rsid w:val="00925D18"/>
    <w:rsid w:val="00925FC7"/>
    <w:rsid w:val="00926B92"/>
    <w:rsid w:val="00930D3E"/>
    <w:rsid w:val="00931511"/>
    <w:rsid w:val="009322EE"/>
    <w:rsid w:val="00932420"/>
    <w:rsid w:val="009327D1"/>
    <w:rsid w:val="009336FB"/>
    <w:rsid w:val="0093530B"/>
    <w:rsid w:val="00935BC1"/>
    <w:rsid w:val="00936BE3"/>
    <w:rsid w:val="00936CE6"/>
    <w:rsid w:val="00937A90"/>
    <w:rsid w:val="00937AB3"/>
    <w:rsid w:val="009410A4"/>
    <w:rsid w:val="00941412"/>
    <w:rsid w:val="009433CA"/>
    <w:rsid w:val="00944087"/>
    <w:rsid w:val="0094427F"/>
    <w:rsid w:val="00944435"/>
    <w:rsid w:val="009450CA"/>
    <w:rsid w:val="009465A9"/>
    <w:rsid w:val="0094714E"/>
    <w:rsid w:val="00947228"/>
    <w:rsid w:val="009477CD"/>
    <w:rsid w:val="00950014"/>
    <w:rsid w:val="0095253F"/>
    <w:rsid w:val="0095399E"/>
    <w:rsid w:val="00954476"/>
    <w:rsid w:val="00954F19"/>
    <w:rsid w:val="00955A9B"/>
    <w:rsid w:val="0095717F"/>
    <w:rsid w:val="00957F42"/>
    <w:rsid w:val="00960A2A"/>
    <w:rsid w:val="00960D0C"/>
    <w:rsid w:val="00961863"/>
    <w:rsid w:val="00961A08"/>
    <w:rsid w:val="0096326E"/>
    <w:rsid w:val="00964726"/>
    <w:rsid w:val="00964738"/>
    <w:rsid w:val="00964C20"/>
    <w:rsid w:val="009651B4"/>
    <w:rsid w:val="0096561E"/>
    <w:rsid w:val="00965C86"/>
    <w:rsid w:val="00965D40"/>
    <w:rsid w:val="00966A13"/>
    <w:rsid w:val="00966A7B"/>
    <w:rsid w:val="00966CA6"/>
    <w:rsid w:val="0096700A"/>
    <w:rsid w:val="009677FF"/>
    <w:rsid w:val="00971773"/>
    <w:rsid w:val="00971C12"/>
    <w:rsid w:val="009726A0"/>
    <w:rsid w:val="0097345B"/>
    <w:rsid w:val="009747E7"/>
    <w:rsid w:val="00975A8D"/>
    <w:rsid w:val="00975D75"/>
    <w:rsid w:val="00977EBC"/>
    <w:rsid w:val="00980543"/>
    <w:rsid w:val="0098064E"/>
    <w:rsid w:val="00980FAC"/>
    <w:rsid w:val="00980FE2"/>
    <w:rsid w:val="0098160A"/>
    <w:rsid w:val="0098160B"/>
    <w:rsid w:val="00981753"/>
    <w:rsid w:val="00982D41"/>
    <w:rsid w:val="00983468"/>
    <w:rsid w:val="0098426F"/>
    <w:rsid w:val="00984598"/>
    <w:rsid w:val="0098473E"/>
    <w:rsid w:val="00984A8A"/>
    <w:rsid w:val="00985C5E"/>
    <w:rsid w:val="009868E1"/>
    <w:rsid w:val="00987877"/>
    <w:rsid w:val="00990FBA"/>
    <w:rsid w:val="009916BC"/>
    <w:rsid w:val="00991FD5"/>
    <w:rsid w:val="009922A1"/>
    <w:rsid w:val="009924B1"/>
    <w:rsid w:val="00992C63"/>
    <w:rsid w:val="00993156"/>
    <w:rsid w:val="00993174"/>
    <w:rsid w:val="00993A91"/>
    <w:rsid w:val="00993F85"/>
    <w:rsid w:val="009950D7"/>
    <w:rsid w:val="00995993"/>
    <w:rsid w:val="00996F69"/>
    <w:rsid w:val="00996FA0"/>
    <w:rsid w:val="00997AFF"/>
    <w:rsid w:val="00997E51"/>
    <w:rsid w:val="009A09C9"/>
    <w:rsid w:val="009A2401"/>
    <w:rsid w:val="009A24CE"/>
    <w:rsid w:val="009A2672"/>
    <w:rsid w:val="009A2DB5"/>
    <w:rsid w:val="009A2EED"/>
    <w:rsid w:val="009A34D8"/>
    <w:rsid w:val="009A486C"/>
    <w:rsid w:val="009A547C"/>
    <w:rsid w:val="009A56B3"/>
    <w:rsid w:val="009A5BBF"/>
    <w:rsid w:val="009A64AF"/>
    <w:rsid w:val="009A735F"/>
    <w:rsid w:val="009A7866"/>
    <w:rsid w:val="009A7A58"/>
    <w:rsid w:val="009B0501"/>
    <w:rsid w:val="009B0822"/>
    <w:rsid w:val="009B11F6"/>
    <w:rsid w:val="009B1579"/>
    <w:rsid w:val="009B1A56"/>
    <w:rsid w:val="009B249F"/>
    <w:rsid w:val="009B2A95"/>
    <w:rsid w:val="009B32D0"/>
    <w:rsid w:val="009B35D7"/>
    <w:rsid w:val="009B37CC"/>
    <w:rsid w:val="009B4C3E"/>
    <w:rsid w:val="009B511A"/>
    <w:rsid w:val="009B5967"/>
    <w:rsid w:val="009B6091"/>
    <w:rsid w:val="009B60C9"/>
    <w:rsid w:val="009B6971"/>
    <w:rsid w:val="009B6ECC"/>
    <w:rsid w:val="009B7533"/>
    <w:rsid w:val="009B7835"/>
    <w:rsid w:val="009B787A"/>
    <w:rsid w:val="009B7D88"/>
    <w:rsid w:val="009C093E"/>
    <w:rsid w:val="009C0CA1"/>
    <w:rsid w:val="009C1712"/>
    <w:rsid w:val="009C17CA"/>
    <w:rsid w:val="009C1A89"/>
    <w:rsid w:val="009C1C30"/>
    <w:rsid w:val="009C48BA"/>
    <w:rsid w:val="009C54A0"/>
    <w:rsid w:val="009C5936"/>
    <w:rsid w:val="009C5B32"/>
    <w:rsid w:val="009C5D89"/>
    <w:rsid w:val="009C666D"/>
    <w:rsid w:val="009C66E0"/>
    <w:rsid w:val="009C6E67"/>
    <w:rsid w:val="009C6FF7"/>
    <w:rsid w:val="009C7520"/>
    <w:rsid w:val="009C76F0"/>
    <w:rsid w:val="009D02E2"/>
    <w:rsid w:val="009D0898"/>
    <w:rsid w:val="009D0941"/>
    <w:rsid w:val="009D17B0"/>
    <w:rsid w:val="009D241C"/>
    <w:rsid w:val="009D2645"/>
    <w:rsid w:val="009D373C"/>
    <w:rsid w:val="009D45C1"/>
    <w:rsid w:val="009D4831"/>
    <w:rsid w:val="009D4844"/>
    <w:rsid w:val="009D4A35"/>
    <w:rsid w:val="009D609C"/>
    <w:rsid w:val="009D6103"/>
    <w:rsid w:val="009D72B8"/>
    <w:rsid w:val="009D73D8"/>
    <w:rsid w:val="009D7F84"/>
    <w:rsid w:val="009E00F0"/>
    <w:rsid w:val="009E03D4"/>
    <w:rsid w:val="009E054B"/>
    <w:rsid w:val="009E0617"/>
    <w:rsid w:val="009E09CA"/>
    <w:rsid w:val="009E2988"/>
    <w:rsid w:val="009E2ABB"/>
    <w:rsid w:val="009E357B"/>
    <w:rsid w:val="009E35D5"/>
    <w:rsid w:val="009E35FE"/>
    <w:rsid w:val="009E3EA3"/>
    <w:rsid w:val="009E546D"/>
    <w:rsid w:val="009E5A37"/>
    <w:rsid w:val="009E5A95"/>
    <w:rsid w:val="009E724E"/>
    <w:rsid w:val="009E7A16"/>
    <w:rsid w:val="009E7AA9"/>
    <w:rsid w:val="009E7C97"/>
    <w:rsid w:val="009F0016"/>
    <w:rsid w:val="009F06F7"/>
    <w:rsid w:val="009F1247"/>
    <w:rsid w:val="009F19BB"/>
    <w:rsid w:val="009F25B1"/>
    <w:rsid w:val="009F318F"/>
    <w:rsid w:val="009F3E3A"/>
    <w:rsid w:val="009F3FDB"/>
    <w:rsid w:val="009F45F0"/>
    <w:rsid w:val="009F552C"/>
    <w:rsid w:val="009F571B"/>
    <w:rsid w:val="009F5B89"/>
    <w:rsid w:val="009F69A3"/>
    <w:rsid w:val="009F69C3"/>
    <w:rsid w:val="009F69F5"/>
    <w:rsid w:val="009F723E"/>
    <w:rsid w:val="009F7E53"/>
    <w:rsid w:val="009F7EFA"/>
    <w:rsid w:val="009F7F3C"/>
    <w:rsid w:val="00A001C8"/>
    <w:rsid w:val="00A00246"/>
    <w:rsid w:val="00A00363"/>
    <w:rsid w:val="00A009F7"/>
    <w:rsid w:val="00A01B12"/>
    <w:rsid w:val="00A01E46"/>
    <w:rsid w:val="00A02388"/>
    <w:rsid w:val="00A02AE4"/>
    <w:rsid w:val="00A02B39"/>
    <w:rsid w:val="00A03201"/>
    <w:rsid w:val="00A03BBE"/>
    <w:rsid w:val="00A04652"/>
    <w:rsid w:val="00A04C39"/>
    <w:rsid w:val="00A05239"/>
    <w:rsid w:val="00A06557"/>
    <w:rsid w:val="00A0667E"/>
    <w:rsid w:val="00A06887"/>
    <w:rsid w:val="00A06F6D"/>
    <w:rsid w:val="00A079CC"/>
    <w:rsid w:val="00A07DB1"/>
    <w:rsid w:val="00A1024A"/>
    <w:rsid w:val="00A106CD"/>
    <w:rsid w:val="00A10E39"/>
    <w:rsid w:val="00A11A9E"/>
    <w:rsid w:val="00A12267"/>
    <w:rsid w:val="00A1339E"/>
    <w:rsid w:val="00A136FE"/>
    <w:rsid w:val="00A13772"/>
    <w:rsid w:val="00A13A01"/>
    <w:rsid w:val="00A14B54"/>
    <w:rsid w:val="00A14DC0"/>
    <w:rsid w:val="00A14DF4"/>
    <w:rsid w:val="00A15D60"/>
    <w:rsid w:val="00A16805"/>
    <w:rsid w:val="00A16C4E"/>
    <w:rsid w:val="00A16C9D"/>
    <w:rsid w:val="00A16CBE"/>
    <w:rsid w:val="00A22177"/>
    <w:rsid w:val="00A228A4"/>
    <w:rsid w:val="00A234A5"/>
    <w:rsid w:val="00A245C7"/>
    <w:rsid w:val="00A24D59"/>
    <w:rsid w:val="00A25883"/>
    <w:rsid w:val="00A25A19"/>
    <w:rsid w:val="00A26652"/>
    <w:rsid w:val="00A26815"/>
    <w:rsid w:val="00A26ACA"/>
    <w:rsid w:val="00A279A1"/>
    <w:rsid w:val="00A30064"/>
    <w:rsid w:val="00A30372"/>
    <w:rsid w:val="00A303EA"/>
    <w:rsid w:val="00A306D2"/>
    <w:rsid w:val="00A3083B"/>
    <w:rsid w:val="00A30B4D"/>
    <w:rsid w:val="00A31673"/>
    <w:rsid w:val="00A32B5C"/>
    <w:rsid w:val="00A33D5E"/>
    <w:rsid w:val="00A33F89"/>
    <w:rsid w:val="00A3410C"/>
    <w:rsid w:val="00A34F02"/>
    <w:rsid w:val="00A34FF7"/>
    <w:rsid w:val="00A359E6"/>
    <w:rsid w:val="00A35A4C"/>
    <w:rsid w:val="00A3653A"/>
    <w:rsid w:val="00A36776"/>
    <w:rsid w:val="00A37825"/>
    <w:rsid w:val="00A40412"/>
    <w:rsid w:val="00A40EE3"/>
    <w:rsid w:val="00A415FD"/>
    <w:rsid w:val="00A41FF6"/>
    <w:rsid w:val="00A4328D"/>
    <w:rsid w:val="00A439CE"/>
    <w:rsid w:val="00A43A09"/>
    <w:rsid w:val="00A440DE"/>
    <w:rsid w:val="00A45165"/>
    <w:rsid w:val="00A45299"/>
    <w:rsid w:val="00A45432"/>
    <w:rsid w:val="00A46AA5"/>
    <w:rsid w:val="00A473DD"/>
    <w:rsid w:val="00A47D71"/>
    <w:rsid w:val="00A504F1"/>
    <w:rsid w:val="00A507E5"/>
    <w:rsid w:val="00A50A94"/>
    <w:rsid w:val="00A50C19"/>
    <w:rsid w:val="00A50FFA"/>
    <w:rsid w:val="00A51122"/>
    <w:rsid w:val="00A51194"/>
    <w:rsid w:val="00A5154E"/>
    <w:rsid w:val="00A5192D"/>
    <w:rsid w:val="00A51ABF"/>
    <w:rsid w:val="00A51F95"/>
    <w:rsid w:val="00A525ED"/>
    <w:rsid w:val="00A526AB"/>
    <w:rsid w:val="00A52D67"/>
    <w:rsid w:val="00A53A93"/>
    <w:rsid w:val="00A542E9"/>
    <w:rsid w:val="00A54944"/>
    <w:rsid w:val="00A55651"/>
    <w:rsid w:val="00A55983"/>
    <w:rsid w:val="00A560F8"/>
    <w:rsid w:val="00A5625C"/>
    <w:rsid w:val="00A562B4"/>
    <w:rsid w:val="00A564EF"/>
    <w:rsid w:val="00A5753F"/>
    <w:rsid w:val="00A6063F"/>
    <w:rsid w:val="00A6098A"/>
    <w:rsid w:val="00A60E04"/>
    <w:rsid w:val="00A60F1D"/>
    <w:rsid w:val="00A60F70"/>
    <w:rsid w:val="00A611D9"/>
    <w:rsid w:val="00A611EA"/>
    <w:rsid w:val="00A61A78"/>
    <w:rsid w:val="00A61A82"/>
    <w:rsid w:val="00A6234C"/>
    <w:rsid w:val="00A62BD4"/>
    <w:rsid w:val="00A635B4"/>
    <w:rsid w:val="00A65364"/>
    <w:rsid w:val="00A66529"/>
    <w:rsid w:val="00A66DBE"/>
    <w:rsid w:val="00A6715C"/>
    <w:rsid w:val="00A7065C"/>
    <w:rsid w:val="00A70B2C"/>
    <w:rsid w:val="00A7130C"/>
    <w:rsid w:val="00A7143A"/>
    <w:rsid w:val="00A71B2B"/>
    <w:rsid w:val="00A71B3C"/>
    <w:rsid w:val="00A71CA1"/>
    <w:rsid w:val="00A72D78"/>
    <w:rsid w:val="00A7329B"/>
    <w:rsid w:val="00A73CF4"/>
    <w:rsid w:val="00A73FB2"/>
    <w:rsid w:val="00A7413C"/>
    <w:rsid w:val="00A74371"/>
    <w:rsid w:val="00A74D87"/>
    <w:rsid w:val="00A75EDC"/>
    <w:rsid w:val="00A75F7A"/>
    <w:rsid w:val="00A76950"/>
    <w:rsid w:val="00A76AB8"/>
    <w:rsid w:val="00A771EF"/>
    <w:rsid w:val="00A772E7"/>
    <w:rsid w:val="00A77350"/>
    <w:rsid w:val="00A77B80"/>
    <w:rsid w:val="00A77EAA"/>
    <w:rsid w:val="00A801FA"/>
    <w:rsid w:val="00A8096D"/>
    <w:rsid w:val="00A80B8A"/>
    <w:rsid w:val="00A80EC8"/>
    <w:rsid w:val="00A81AEC"/>
    <w:rsid w:val="00A81B21"/>
    <w:rsid w:val="00A81B3F"/>
    <w:rsid w:val="00A82685"/>
    <w:rsid w:val="00A832D7"/>
    <w:rsid w:val="00A8353C"/>
    <w:rsid w:val="00A83AC3"/>
    <w:rsid w:val="00A83EB7"/>
    <w:rsid w:val="00A83FF6"/>
    <w:rsid w:val="00A844DB"/>
    <w:rsid w:val="00A85091"/>
    <w:rsid w:val="00A8554B"/>
    <w:rsid w:val="00A859DD"/>
    <w:rsid w:val="00A86520"/>
    <w:rsid w:val="00A86FCB"/>
    <w:rsid w:val="00A8729A"/>
    <w:rsid w:val="00A87BEA"/>
    <w:rsid w:val="00A9074C"/>
    <w:rsid w:val="00A91543"/>
    <w:rsid w:val="00A9159A"/>
    <w:rsid w:val="00A91BC0"/>
    <w:rsid w:val="00A91CAC"/>
    <w:rsid w:val="00A92390"/>
    <w:rsid w:val="00A9286C"/>
    <w:rsid w:val="00A92BA5"/>
    <w:rsid w:val="00A93BF2"/>
    <w:rsid w:val="00A93E36"/>
    <w:rsid w:val="00A95522"/>
    <w:rsid w:val="00A95E1A"/>
    <w:rsid w:val="00A96268"/>
    <w:rsid w:val="00A96520"/>
    <w:rsid w:val="00A96540"/>
    <w:rsid w:val="00A965FB"/>
    <w:rsid w:val="00A96906"/>
    <w:rsid w:val="00AA0B4E"/>
    <w:rsid w:val="00AA0DCD"/>
    <w:rsid w:val="00AA2527"/>
    <w:rsid w:val="00AA341E"/>
    <w:rsid w:val="00AA3643"/>
    <w:rsid w:val="00AA5339"/>
    <w:rsid w:val="00AA5FBA"/>
    <w:rsid w:val="00AA64EA"/>
    <w:rsid w:val="00AA661D"/>
    <w:rsid w:val="00AA6CF5"/>
    <w:rsid w:val="00AA74C5"/>
    <w:rsid w:val="00AA7596"/>
    <w:rsid w:val="00AA7CA7"/>
    <w:rsid w:val="00AA7FDD"/>
    <w:rsid w:val="00AB0E35"/>
    <w:rsid w:val="00AB0F4E"/>
    <w:rsid w:val="00AB1305"/>
    <w:rsid w:val="00AB1655"/>
    <w:rsid w:val="00AB2013"/>
    <w:rsid w:val="00AB28AE"/>
    <w:rsid w:val="00AB2EFE"/>
    <w:rsid w:val="00AB327E"/>
    <w:rsid w:val="00AB4253"/>
    <w:rsid w:val="00AB4888"/>
    <w:rsid w:val="00AB5250"/>
    <w:rsid w:val="00AB53E9"/>
    <w:rsid w:val="00AB6D66"/>
    <w:rsid w:val="00AB6E76"/>
    <w:rsid w:val="00AB71E8"/>
    <w:rsid w:val="00AB7CED"/>
    <w:rsid w:val="00AC09C7"/>
    <w:rsid w:val="00AC0CCA"/>
    <w:rsid w:val="00AC0D64"/>
    <w:rsid w:val="00AC0D75"/>
    <w:rsid w:val="00AC164C"/>
    <w:rsid w:val="00AC1670"/>
    <w:rsid w:val="00AC1E33"/>
    <w:rsid w:val="00AC2691"/>
    <w:rsid w:val="00AC2D12"/>
    <w:rsid w:val="00AC3688"/>
    <w:rsid w:val="00AC36AD"/>
    <w:rsid w:val="00AC3759"/>
    <w:rsid w:val="00AC3A6A"/>
    <w:rsid w:val="00AC3D03"/>
    <w:rsid w:val="00AC3FCC"/>
    <w:rsid w:val="00AC431B"/>
    <w:rsid w:val="00AC45D2"/>
    <w:rsid w:val="00AC4DEC"/>
    <w:rsid w:val="00AC533D"/>
    <w:rsid w:val="00AC5456"/>
    <w:rsid w:val="00AC64E6"/>
    <w:rsid w:val="00AC67DD"/>
    <w:rsid w:val="00AC7AB6"/>
    <w:rsid w:val="00AD05CB"/>
    <w:rsid w:val="00AD098C"/>
    <w:rsid w:val="00AD09A1"/>
    <w:rsid w:val="00AD1B61"/>
    <w:rsid w:val="00AD1CEE"/>
    <w:rsid w:val="00AD1D67"/>
    <w:rsid w:val="00AD243B"/>
    <w:rsid w:val="00AD26A3"/>
    <w:rsid w:val="00AD3406"/>
    <w:rsid w:val="00AD3EED"/>
    <w:rsid w:val="00AD4B27"/>
    <w:rsid w:val="00AD5C2E"/>
    <w:rsid w:val="00AD6FC4"/>
    <w:rsid w:val="00AD78B4"/>
    <w:rsid w:val="00AD7EE5"/>
    <w:rsid w:val="00AE0262"/>
    <w:rsid w:val="00AE11AB"/>
    <w:rsid w:val="00AE228F"/>
    <w:rsid w:val="00AE2946"/>
    <w:rsid w:val="00AE32FB"/>
    <w:rsid w:val="00AE34B0"/>
    <w:rsid w:val="00AE37FB"/>
    <w:rsid w:val="00AE44AF"/>
    <w:rsid w:val="00AE4559"/>
    <w:rsid w:val="00AE49BB"/>
    <w:rsid w:val="00AE4AAE"/>
    <w:rsid w:val="00AE514E"/>
    <w:rsid w:val="00AE77C5"/>
    <w:rsid w:val="00AF003A"/>
    <w:rsid w:val="00AF05B6"/>
    <w:rsid w:val="00AF0682"/>
    <w:rsid w:val="00AF094B"/>
    <w:rsid w:val="00AF10B6"/>
    <w:rsid w:val="00AF2E37"/>
    <w:rsid w:val="00AF346F"/>
    <w:rsid w:val="00AF34CA"/>
    <w:rsid w:val="00AF3C79"/>
    <w:rsid w:val="00AF3D9F"/>
    <w:rsid w:val="00AF558E"/>
    <w:rsid w:val="00AF56B8"/>
    <w:rsid w:val="00AF6026"/>
    <w:rsid w:val="00AF6768"/>
    <w:rsid w:val="00AF6B86"/>
    <w:rsid w:val="00AF7698"/>
    <w:rsid w:val="00B000C0"/>
    <w:rsid w:val="00B003CF"/>
    <w:rsid w:val="00B00737"/>
    <w:rsid w:val="00B00B8E"/>
    <w:rsid w:val="00B00CB8"/>
    <w:rsid w:val="00B00F3C"/>
    <w:rsid w:val="00B01DA0"/>
    <w:rsid w:val="00B02B33"/>
    <w:rsid w:val="00B03B1B"/>
    <w:rsid w:val="00B03C3C"/>
    <w:rsid w:val="00B042AB"/>
    <w:rsid w:val="00B0486D"/>
    <w:rsid w:val="00B04F5E"/>
    <w:rsid w:val="00B050DF"/>
    <w:rsid w:val="00B052A0"/>
    <w:rsid w:val="00B05B7E"/>
    <w:rsid w:val="00B05CE9"/>
    <w:rsid w:val="00B067CE"/>
    <w:rsid w:val="00B07661"/>
    <w:rsid w:val="00B07890"/>
    <w:rsid w:val="00B07892"/>
    <w:rsid w:val="00B10084"/>
    <w:rsid w:val="00B10236"/>
    <w:rsid w:val="00B10334"/>
    <w:rsid w:val="00B1079A"/>
    <w:rsid w:val="00B10B7E"/>
    <w:rsid w:val="00B11496"/>
    <w:rsid w:val="00B12259"/>
    <w:rsid w:val="00B12547"/>
    <w:rsid w:val="00B129B8"/>
    <w:rsid w:val="00B12D51"/>
    <w:rsid w:val="00B131A1"/>
    <w:rsid w:val="00B138AF"/>
    <w:rsid w:val="00B140A4"/>
    <w:rsid w:val="00B143AA"/>
    <w:rsid w:val="00B149C6"/>
    <w:rsid w:val="00B15503"/>
    <w:rsid w:val="00B15A95"/>
    <w:rsid w:val="00B15D1D"/>
    <w:rsid w:val="00B163BD"/>
    <w:rsid w:val="00B16FB9"/>
    <w:rsid w:val="00B2072F"/>
    <w:rsid w:val="00B20B58"/>
    <w:rsid w:val="00B21D16"/>
    <w:rsid w:val="00B21E81"/>
    <w:rsid w:val="00B222B4"/>
    <w:rsid w:val="00B22F06"/>
    <w:rsid w:val="00B23D7C"/>
    <w:rsid w:val="00B240D3"/>
    <w:rsid w:val="00B258D5"/>
    <w:rsid w:val="00B25B4D"/>
    <w:rsid w:val="00B26105"/>
    <w:rsid w:val="00B26319"/>
    <w:rsid w:val="00B271B6"/>
    <w:rsid w:val="00B277B1"/>
    <w:rsid w:val="00B27B7A"/>
    <w:rsid w:val="00B27F23"/>
    <w:rsid w:val="00B30D58"/>
    <w:rsid w:val="00B30F75"/>
    <w:rsid w:val="00B31126"/>
    <w:rsid w:val="00B31722"/>
    <w:rsid w:val="00B32CB4"/>
    <w:rsid w:val="00B33518"/>
    <w:rsid w:val="00B33765"/>
    <w:rsid w:val="00B33BB0"/>
    <w:rsid w:val="00B340E7"/>
    <w:rsid w:val="00B345B7"/>
    <w:rsid w:val="00B355D0"/>
    <w:rsid w:val="00B35B5F"/>
    <w:rsid w:val="00B3682E"/>
    <w:rsid w:val="00B37C19"/>
    <w:rsid w:val="00B4001B"/>
    <w:rsid w:val="00B40165"/>
    <w:rsid w:val="00B408B7"/>
    <w:rsid w:val="00B40FCB"/>
    <w:rsid w:val="00B4174B"/>
    <w:rsid w:val="00B418B3"/>
    <w:rsid w:val="00B41EE3"/>
    <w:rsid w:val="00B43475"/>
    <w:rsid w:val="00B435EF"/>
    <w:rsid w:val="00B4429C"/>
    <w:rsid w:val="00B44428"/>
    <w:rsid w:val="00B446E5"/>
    <w:rsid w:val="00B4635C"/>
    <w:rsid w:val="00B46DA3"/>
    <w:rsid w:val="00B47686"/>
    <w:rsid w:val="00B47FAE"/>
    <w:rsid w:val="00B504BC"/>
    <w:rsid w:val="00B50624"/>
    <w:rsid w:val="00B50799"/>
    <w:rsid w:val="00B50CE2"/>
    <w:rsid w:val="00B50FA5"/>
    <w:rsid w:val="00B519C4"/>
    <w:rsid w:val="00B520C6"/>
    <w:rsid w:val="00B5311A"/>
    <w:rsid w:val="00B53594"/>
    <w:rsid w:val="00B53969"/>
    <w:rsid w:val="00B539FD"/>
    <w:rsid w:val="00B53C4C"/>
    <w:rsid w:val="00B54A12"/>
    <w:rsid w:val="00B562A8"/>
    <w:rsid w:val="00B563AB"/>
    <w:rsid w:val="00B569C6"/>
    <w:rsid w:val="00B56CC1"/>
    <w:rsid w:val="00B57288"/>
    <w:rsid w:val="00B575A1"/>
    <w:rsid w:val="00B577D0"/>
    <w:rsid w:val="00B60155"/>
    <w:rsid w:val="00B60819"/>
    <w:rsid w:val="00B60915"/>
    <w:rsid w:val="00B60AC0"/>
    <w:rsid w:val="00B61069"/>
    <w:rsid w:val="00B61440"/>
    <w:rsid w:val="00B61FB3"/>
    <w:rsid w:val="00B627CC"/>
    <w:rsid w:val="00B637F5"/>
    <w:rsid w:val="00B63A11"/>
    <w:rsid w:val="00B63E7E"/>
    <w:rsid w:val="00B64A82"/>
    <w:rsid w:val="00B6535F"/>
    <w:rsid w:val="00B65DBA"/>
    <w:rsid w:val="00B663D8"/>
    <w:rsid w:val="00B665B6"/>
    <w:rsid w:val="00B6681A"/>
    <w:rsid w:val="00B66893"/>
    <w:rsid w:val="00B66AD6"/>
    <w:rsid w:val="00B67151"/>
    <w:rsid w:val="00B67C9D"/>
    <w:rsid w:val="00B70F64"/>
    <w:rsid w:val="00B71DD0"/>
    <w:rsid w:val="00B72117"/>
    <w:rsid w:val="00B724B5"/>
    <w:rsid w:val="00B726DE"/>
    <w:rsid w:val="00B73AD3"/>
    <w:rsid w:val="00B74057"/>
    <w:rsid w:val="00B742A8"/>
    <w:rsid w:val="00B74F3B"/>
    <w:rsid w:val="00B755EF"/>
    <w:rsid w:val="00B75933"/>
    <w:rsid w:val="00B75CEA"/>
    <w:rsid w:val="00B7621F"/>
    <w:rsid w:val="00B765F4"/>
    <w:rsid w:val="00B76841"/>
    <w:rsid w:val="00B777E3"/>
    <w:rsid w:val="00B77F18"/>
    <w:rsid w:val="00B8006E"/>
    <w:rsid w:val="00B80193"/>
    <w:rsid w:val="00B80A8A"/>
    <w:rsid w:val="00B81410"/>
    <w:rsid w:val="00B81B84"/>
    <w:rsid w:val="00B829C0"/>
    <w:rsid w:val="00B82CEE"/>
    <w:rsid w:val="00B82E25"/>
    <w:rsid w:val="00B8300C"/>
    <w:rsid w:val="00B84326"/>
    <w:rsid w:val="00B84EFA"/>
    <w:rsid w:val="00B85092"/>
    <w:rsid w:val="00B85232"/>
    <w:rsid w:val="00B856E1"/>
    <w:rsid w:val="00B856ED"/>
    <w:rsid w:val="00B85E2B"/>
    <w:rsid w:val="00B85F3A"/>
    <w:rsid w:val="00B9029F"/>
    <w:rsid w:val="00B90AC4"/>
    <w:rsid w:val="00B90DD3"/>
    <w:rsid w:val="00B911E8"/>
    <w:rsid w:val="00B9251F"/>
    <w:rsid w:val="00B926B1"/>
    <w:rsid w:val="00B928F6"/>
    <w:rsid w:val="00B9365F"/>
    <w:rsid w:val="00B93718"/>
    <w:rsid w:val="00B939BE"/>
    <w:rsid w:val="00B93B5E"/>
    <w:rsid w:val="00B93B73"/>
    <w:rsid w:val="00B93BEE"/>
    <w:rsid w:val="00B94955"/>
    <w:rsid w:val="00B95495"/>
    <w:rsid w:val="00B955FE"/>
    <w:rsid w:val="00B96228"/>
    <w:rsid w:val="00B96A4B"/>
    <w:rsid w:val="00B97338"/>
    <w:rsid w:val="00BA0CCD"/>
    <w:rsid w:val="00BA0CE8"/>
    <w:rsid w:val="00BA12B0"/>
    <w:rsid w:val="00BA1428"/>
    <w:rsid w:val="00BA2169"/>
    <w:rsid w:val="00BA22E9"/>
    <w:rsid w:val="00BA3374"/>
    <w:rsid w:val="00BA4245"/>
    <w:rsid w:val="00BA4D8B"/>
    <w:rsid w:val="00BA501D"/>
    <w:rsid w:val="00BA521F"/>
    <w:rsid w:val="00BA59AA"/>
    <w:rsid w:val="00BA6020"/>
    <w:rsid w:val="00BA71B0"/>
    <w:rsid w:val="00BA7259"/>
    <w:rsid w:val="00BA78B8"/>
    <w:rsid w:val="00BB029C"/>
    <w:rsid w:val="00BB12C2"/>
    <w:rsid w:val="00BB1E21"/>
    <w:rsid w:val="00BB2194"/>
    <w:rsid w:val="00BB2474"/>
    <w:rsid w:val="00BB24CB"/>
    <w:rsid w:val="00BB2B9B"/>
    <w:rsid w:val="00BB4E0D"/>
    <w:rsid w:val="00BB54CF"/>
    <w:rsid w:val="00BB5CAC"/>
    <w:rsid w:val="00BB60EC"/>
    <w:rsid w:val="00BB632D"/>
    <w:rsid w:val="00BB6513"/>
    <w:rsid w:val="00BB6BE1"/>
    <w:rsid w:val="00BB6D0F"/>
    <w:rsid w:val="00BB7923"/>
    <w:rsid w:val="00BB7FC6"/>
    <w:rsid w:val="00BC0369"/>
    <w:rsid w:val="00BC038B"/>
    <w:rsid w:val="00BC06A8"/>
    <w:rsid w:val="00BC08E4"/>
    <w:rsid w:val="00BC09E2"/>
    <w:rsid w:val="00BC0C22"/>
    <w:rsid w:val="00BC0F26"/>
    <w:rsid w:val="00BC171F"/>
    <w:rsid w:val="00BC1887"/>
    <w:rsid w:val="00BC2152"/>
    <w:rsid w:val="00BC2AEF"/>
    <w:rsid w:val="00BC3068"/>
    <w:rsid w:val="00BC37A1"/>
    <w:rsid w:val="00BC38FC"/>
    <w:rsid w:val="00BC3EA0"/>
    <w:rsid w:val="00BC4B74"/>
    <w:rsid w:val="00BC4CAC"/>
    <w:rsid w:val="00BC4E89"/>
    <w:rsid w:val="00BC56D7"/>
    <w:rsid w:val="00BC6453"/>
    <w:rsid w:val="00BC667C"/>
    <w:rsid w:val="00BC6D08"/>
    <w:rsid w:val="00BC6E4C"/>
    <w:rsid w:val="00BC7429"/>
    <w:rsid w:val="00BC7BBE"/>
    <w:rsid w:val="00BC7F8E"/>
    <w:rsid w:val="00BD0728"/>
    <w:rsid w:val="00BD0A8B"/>
    <w:rsid w:val="00BD1C21"/>
    <w:rsid w:val="00BD1F7A"/>
    <w:rsid w:val="00BD37CC"/>
    <w:rsid w:val="00BD3821"/>
    <w:rsid w:val="00BD3CB8"/>
    <w:rsid w:val="00BD5756"/>
    <w:rsid w:val="00BD580D"/>
    <w:rsid w:val="00BD5E2D"/>
    <w:rsid w:val="00BD656B"/>
    <w:rsid w:val="00BD7190"/>
    <w:rsid w:val="00BE02F9"/>
    <w:rsid w:val="00BE0862"/>
    <w:rsid w:val="00BE11D1"/>
    <w:rsid w:val="00BE1C12"/>
    <w:rsid w:val="00BE1F4D"/>
    <w:rsid w:val="00BE247E"/>
    <w:rsid w:val="00BE28E4"/>
    <w:rsid w:val="00BE39C7"/>
    <w:rsid w:val="00BE4125"/>
    <w:rsid w:val="00BE41B4"/>
    <w:rsid w:val="00BE44FB"/>
    <w:rsid w:val="00BE4601"/>
    <w:rsid w:val="00BE5711"/>
    <w:rsid w:val="00BE5819"/>
    <w:rsid w:val="00BE59E0"/>
    <w:rsid w:val="00BE5BD2"/>
    <w:rsid w:val="00BE6A9A"/>
    <w:rsid w:val="00BE6CC5"/>
    <w:rsid w:val="00BE6DAD"/>
    <w:rsid w:val="00BE6E4F"/>
    <w:rsid w:val="00BF0426"/>
    <w:rsid w:val="00BF0AA7"/>
    <w:rsid w:val="00BF0B68"/>
    <w:rsid w:val="00BF124C"/>
    <w:rsid w:val="00BF1959"/>
    <w:rsid w:val="00BF2153"/>
    <w:rsid w:val="00BF2828"/>
    <w:rsid w:val="00BF2996"/>
    <w:rsid w:val="00BF2A62"/>
    <w:rsid w:val="00BF2CA6"/>
    <w:rsid w:val="00BF329B"/>
    <w:rsid w:val="00BF32DA"/>
    <w:rsid w:val="00BF3ED3"/>
    <w:rsid w:val="00BF3F68"/>
    <w:rsid w:val="00BF4E68"/>
    <w:rsid w:val="00BF62FB"/>
    <w:rsid w:val="00BF700F"/>
    <w:rsid w:val="00BF7454"/>
    <w:rsid w:val="00C0074D"/>
    <w:rsid w:val="00C01172"/>
    <w:rsid w:val="00C0161A"/>
    <w:rsid w:val="00C01769"/>
    <w:rsid w:val="00C022AA"/>
    <w:rsid w:val="00C02330"/>
    <w:rsid w:val="00C02379"/>
    <w:rsid w:val="00C0278B"/>
    <w:rsid w:val="00C032A0"/>
    <w:rsid w:val="00C035F1"/>
    <w:rsid w:val="00C03A61"/>
    <w:rsid w:val="00C0421B"/>
    <w:rsid w:val="00C04558"/>
    <w:rsid w:val="00C0501A"/>
    <w:rsid w:val="00C056AE"/>
    <w:rsid w:val="00C056F9"/>
    <w:rsid w:val="00C05882"/>
    <w:rsid w:val="00C05B2B"/>
    <w:rsid w:val="00C05E66"/>
    <w:rsid w:val="00C05F61"/>
    <w:rsid w:val="00C06445"/>
    <w:rsid w:val="00C06B54"/>
    <w:rsid w:val="00C06BA8"/>
    <w:rsid w:val="00C07EE7"/>
    <w:rsid w:val="00C1049A"/>
    <w:rsid w:val="00C1175A"/>
    <w:rsid w:val="00C12110"/>
    <w:rsid w:val="00C12760"/>
    <w:rsid w:val="00C12CBE"/>
    <w:rsid w:val="00C1301C"/>
    <w:rsid w:val="00C14C83"/>
    <w:rsid w:val="00C15B8C"/>
    <w:rsid w:val="00C1627D"/>
    <w:rsid w:val="00C16578"/>
    <w:rsid w:val="00C16F45"/>
    <w:rsid w:val="00C17585"/>
    <w:rsid w:val="00C21161"/>
    <w:rsid w:val="00C22285"/>
    <w:rsid w:val="00C234C0"/>
    <w:rsid w:val="00C23FB6"/>
    <w:rsid w:val="00C249E4"/>
    <w:rsid w:val="00C251F1"/>
    <w:rsid w:val="00C25643"/>
    <w:rsid w:val="00C258A9"/>
    <w:rsid w:val="00C2678B"/>
    <w:rsid w:val="00C27223"/>
    <w:rsid w:val="00C30AB1"/>
    <w:rsid w:val="00C32A7F"/>
    <w:rsid w:val="00C32ADB"/>
    <w:rsid w:val="00C338A6"/>
    <w:rsid w:val="00C33A63"/>
    <w:rsid w:val="00C34989"/>
    <w:rsid w:val="00C34B3B"/>
    <w:rsid w:val="00C34BA2"/>
    <w:rsid w:val="00C350B3"/>
    <w:rsid w:val="00C35161"/>
    <w:rsid w:val="00C36883"/>
    <w:rsid w:val="00C369DB"/>
    <w:rsid w:val="00C3756D"/>
    <w:rsid w:val="00C37CF8"/>
    <w:rsid w:val="00C40455"/>
    <w:rsid w:val="00C41A72"/>
    <w:rsid w:val="00C41B0C"/>
    <w:rsid w:val="00C41D09"/>
    <w:rsid w:val="00C41E77"/>
    <w:rsid w:val="00C42A00"/>
    <w:rsid w:val="00C4342D"/>
    <w:rsid w:val="00C43F1D"/>
    <w:rsid w:val="00C441C8"/>
    <w:rsid w:val="00C4428A"/>
    <w:rsid w:val="00C454E2"/>
    <w:rsid w:val="00C46D83"/>
    <w:rsid w:val="00C47084"/>
    <w:rsid w:val="00C4780D"/>
    <w:rsid w:val="00C479E1"/>
    <w:rsid w:val="00C47C1C"/>
    <w:rsid w:val="00C47E05"/>
    <w:rsid w:val="00C47E4F"/>
    <w:rsid w:val="00C500B1"/>
    <w:rsid w:val="00C5071E"/>
    <w:rsid w:val="00C50A7D"/>
    <w:rsid w:val="00C50D43"/>
    <w:rsid w:val="00C512B2"/>
    <w:rsid w:val="00C514EF"/>
    <w:rsid w:val="00C51587"/>
    <w:rsid w:val="00C51590"/>
    <w:rsid w:val="00C51A06"/>
    <w:rsid w:val="00C52CC0"/>
    <w:rsid w:val="00C5302A"/>
    <w:rsid w:val="00C53B13"/>
    <w:rsid w:val="00C53E4A"/>
    <w:rsid w:val="00C54A8F"/>
    <w:rsid w:val="00C54BDA"/>
    <w:rsid w:val="00C55ED4"/>
    <w:rsid w:val="00C56263"/>
    <w:rsid w:val="00C5770E"/>
    <w:rsid w:val="00C5789E"/>
    <w:rsid w:val="00C60261"/>
    <w:rsid w:val="00C602F4"/>
    <w:rsid w:val="00C60442"/>
    <w:rsid w:val="00C60EE1"/>
    <w:rsid w:val="00C620EB"/>
    <w:rsid w:val="00C64137"/>
    <w:rsid w:val="00C64259"/>
    <w:rsid w:val="00C64CAD"/>
    <w:rsid w:val="00C652BF"/>
    <w:rsid w:val="00C652CF"/>
    <w:rsid w:val="00C65576"/>
    <w:rsid w:val="00C660CC"/>
    <w:rsid w:val="00C662A1"/>
    <w:rsid w:val="00C6743A"/>
    <w:rsid w:val="00C67539"/>
    <w:rsid w:val="00C7025F"/>
    <w:rsid w:val="00C7095E"/>
    <w:rsid w:val="00C70985"/>
    <w:rsid w:val="00C70B12"/>
    <w:rsid w:val="00C71A53"/>
    <w:rsid w:val="00C722B0"/>
    <w:rsid w:val="00C7246D"/>
    <w:rsid w:val="00C72F55"/>
    <w:rsid w:val="00C730D0"/>
    <w:rsid w:val="00C73366"/>
    <w:rsid w:val="00C735CA"/>
    <w:rsid w:val="00C741BE"/>
    <w:rsid w:val="00C743CC"/>
    <w:rsid w:val="00C74676"/>
    <w:rsid w:val="00C75AC5"/>
    <w:rsid w:val="00C768E0"/>
    <w:rsid w:val="00C770E7"/>
    <w:rsid w:val="00C779C2"/>
    <w:rsid w:val="00C806CD"/>
    <w:rsid w:val="00C8188C"/>
    <w:rsid w:val="00C8223C"/>
    <w:rsid w:val="00C82646"/>
    <w:rsid w:val="00C82A4F"/>
    <w:rsid w:val="00C834A5"/>
    <w:rsid w:val="00C8457B"/>
    <w:rsid w:val="00C85841"/>
    <w:rsid w:val="00C859B9"/>
    <w:rsid w:val="00C85CF6"/>
    <w:rsid w:val="00C86083"/>
    <w:rsid w:val="00C86257"/>
    <w:rsid w:val="00C864C0"/>
    <w:rsid w:val="00C86F50"/>
    <w:rsid w:val="00C8701C"/>
    <w:rsid w:val="00C90313"/>
    <w:rsid w:val="00C90985"/>
    <w:rsid w:val="00C90BDD"/>
    <w:rsid w:val="00C90E39"/>
    <w:rsid w:val="00C912AD"/>
    <w:rsid w:val="00C9239C"/>
    <w:rsid w:val="00C9300C"/>
    <w:rsid w:val="00C9507A"/>
    <w:rsid w:val="00C95706"/>
    <w:rsid w:val="00C9648A"/>
    <w:rsid w:val="00C96AC5"/>
    <w:rsid w:val="00C97C93"/>
    <w:rsid w:val="00C97D11"/>
    <w:rsid w:val="00CA1095"/>
    <w:rsid w:val="00CA19D2"/>
    <w:rsid w:val="00CA1B5C"/>
    <w:rsid w:val="00CA2275"/>
    <w:rsid w:val="00CA28C2"/>
    <w:rsid w:val="00CA3780"/>
    <w:rsid w:val="00CA38E1"/>
    <w:rsid w:val="00CA3D95"/>
    <w:rsid w:val="00CA3E3C"/>
    <w:rsid w:val="00CA4697"/>
    <w:rsid w:val="00CA50E6"/>
    <w:rsid w:val="00CA52B6"/>
    <w:rsid w:val="00CA59B4"/>
    <w:rsid w:val="00CA5B9E"/>
    <w:rsid w:val="00CA7159"/>
    <w:rsid w:val="00CA7268"/>
    <w:rsid w:val="00CB0B04"/>
    <w:rsid w:val="00CB1E39"/>
    <w:rsid w:val="00CB227A"/>
    <w:rsid w:val="00CB2305"/>
    <w:rsid w:val="00CB2656"/>
    <w:rsid w:val="00CB2801"/>
    <w:rsid w:val="00CB4004"/>
    <w:rsid w:val="00CB47EF"/>
    <w:rsid w:val="00CB493C"/>
    <w:rsid w:val="00CB4A4E"/>
    <w:rsid w:val="00CB4E84"/>
    <w:rsid w:val="00CB68D7"/>
    <w:rsid w:val="00CB6CFA"/>
    <w:rsid w:val="00CB7015"/>
    <w:rsid w:val="00CB71AD"/>
    <w:rsid w:val="00CB74C0"/>
    <w:rsid w:val="00CB7637"/>
    <w:rsid w:val="00CB7DE7"/>
    <w:rsid w:val="00CC0160"/>
    <w:rsid w:val="00CC0326"/>
    <w:rsid w:val="00CC0B8C"/>
    <w:rsid w:val="00CC0F27"/>
    <w:rsid w:val="00CC2B63"/>
    <w:rsid w:val="00CC3167"/>
    <w:rsid w:val="00CC335B"/>
    <w:rsid w:val="00CC40E5"/>
    <w:rsid w:val="00CC463A"/>
    <w:rsid w:val="00CC4859"/>
    <w:rsid w:val="00CC4D6B"/>
    <w:rsid w:val="00CC52C5"/>
    <w:rsid w:val="00CC5A8D"/>
    <w:rsid w:val="00CC5D0C"/>
    <w:rsid w:val="00CC5FB2"/>
    <w:rsid w:val="00CC6722"/>
    <w:rsid w:val="00CC6FEB"/>
    <w:rsid w:val="00CC72D1"/>
    <w:rsid w:val="00CD0511"/>
    <w:rsid w:val="00CD0F38"/>
    <w:rsid w:val="00CD12CB"/>
    <w:rsid w:val="00CD1354"/>
    <w:rsid w:val="00CD28F9"/>
    <w:rsid w:val="00CD2AB3"/>
    <w:rsid w:val="00CD2AFB"/>
    <w:rsid w:val="00CD329C"/>
    <w:rsid w:val="00CD3539"/>
    <w:rsid w:val="00CD359F"/>
    <w:rsid w:val="00CD3741"/>
    <w:rsid w:val="00CD3AE3"/>
    <w:rsid w:val="00CD3D16"/>
    <w:rsid w:val="00CD4404"/>
    <w:rsid w:val="00CD5026"/>
    <w:rsid w:val="00CD64CE"/>
    <w:rsid w:val="00CD66CD"/>
    <w:rsid w:val="00CD7BA4"/>
    <w:rsid w:val="00CE0544"/>
    <w:rsid w:val="00CE09A3"/>
    <w:rsid w:val="00CE1144"/>
    <w:rsid w:val="00CE17DE"/>
    <w:rsid w:val="00CE1ECC"/>
    <w:rsid w:val="00CE256A"/>
    <w:rsid w:val="00CE2CC4"/>
    <w:rsid w:val="00CE2F62"/>
    <w:rsid w:val="00CE3198"/>
    <w:rsid w:val="00CE35ED"/>
    <w:rsid w:val="00CE3A2C"/>
    <w:rsid w:val="00CE3F15"/>
    <w:rsid w:val="00CE4102"/>
    <w:rsid w:val="00CE4FE3"/>
    <w:rsid w:val="00CE598D"/>
    <w:rsid w:val="00CE60C9"/>
    <w:rsid w:val="00CE62CE"/>
    <w:rsid w:val="00CE6AEB"/>
    <w:rsid w:val="00CE6C6B"/>
    <w:rsid w:val="00CE7896"/>
    <w:rsid w:val="00CE7D44"/>
    <w:rsid w:val="00CF0A98"/>
    <w:rsid w:val="00CF119C"/>
    <w:rsid w:val="00CF13E8"/>
    <w:rsid w:val="00CF1453"/>
    <w:rsid w:val="00CF1888"/>
    <w:rsid w:val="00CF1B07"/>
    <w:rsid w:val="00CF23CD"/>
    <w:rsid w:val="00CF27E4"/>
    <w:rsid w:val="00CF2882"/>
    <w:rsid w:val="00CF3655"/>
    <w:rsid w:val="00CF393D"/>
    <w:rsid w:val="00CF3956"/>
    <w:rsid w:val="00CF3A7C"/>
    <w:rsid w:val="00CF3ABE"/>
    <w:rsid w:val="00CF45F6"/>
    <w:rsid w:val="00CF51D5"/>
    <w:rsid w:val="00CF6392"/>
    <w:rsid w:val="00CF644E"/>
    <w:rsid w:val="00D00F92"/>
    <w:rsid w:val="00D01D34"/>
    <w:rsid w:val="00D02DF7"/>
    <w:rsid w:val="00D032B2"/>
    <w:rsid w:val="00D03433"/>
    <w:rsid w:val="00D0395F"/>
    <w:rsid w:val="00D04024"/>
    <w:rsid w:val="00D06685"/>
    <w:rsid w:val="00D10693"/>
    <w:rsid w:val="00D10E39"/>
    <w:rsid w:val="00D1113F"/>
    <w:rsid w:val="00D115E6"/>
    <w:rsid w:val="00D1181F"/>
    <w:rsid w:val="00D130FB"/>
    <w:rsid w:val="00D133AF"/>
    <w:rsid w:val="00D13667"/>
    <w:rsid w:val="00D15C65"/>
    <w:rsid w:val="00D1623A"/>
    <w:rsid w:val="00D163C0"/>
    <w:rsid w:val="00D1685E"/>
    <w:rsid w:val="00D169AC"/>
    <w:rsid w:val="00D20384"/>
    <w:rsid w:val="00D20C0C"/>
    <w:rsid w:val="00D210BA"/>
    <w:rsid w:val="00D22BC9"/>
    <w:rsid w:val="00D22C57"/>
    <w:rsid w:val="00D2452F"/>
    <w:rsid w:val="00D2459A"/>
    <w:rsid w:val="00D2518F"/>
    <w:rsid w:val="00D25D6C"/>
    <w:rsid w:val="00D25E3C"/>
    <w:rsid w:val="00D26465"/>
    <w:rsid w:val="00D2681D"/>
    <w:rsid w:val="00D270DE"/>
    <w:rsid w:val="00D27625"/>
    <w:rsid w:val="00D300F4"/>
    <w:rsid w:val="00D3060A"/>
    <w:rsid w:val="00D30BD9"/>
    <w:rsid w:val="00D325DA"/>
    <w:rsid w:val="00D32A8C"/>
    <w:rsid w:val="00D330AE"/>
    <w:rsid w:val="00D331D2"/>
    <w:rsid w:val="00D33502"/>
    <w:rsid w:val="00D33FA4"/>
    <w:rsid w:val="00D3429E"/>
    <w:rsid w:val="00D34CD8"/>
    <w:rsid w:val="00D351E1"/>
    <w:rsid w:val="00D3520F"/>
    <w:rsid w:val="00D36865"/>
    <w:rsid w:val="00D36B27"/>
    <w:rsid w:val="00D36C14"/>
    <w:rsid w:val="00D36E6A"/>
    <w:rsid w:val="00D370FF"/>
    <w:rsid w:val="00D40993"/>
    <w:rsid w:val="00D40DAB"/>
    <w:rsid w:val="00D4162E"/>
    <w:rsid w:val="00D41644"/>
    <w:rsid w:val="00D41C2B"/>
    <w:rsid w:val="00D42794"/>
    <w:rsid w:val="00D42AD8"/>
    <w:rsid w:val="00D433F4"/>
    <w:rsid w:val="00D43C1A"/>
    <w:rsid w:val="00D443E5"/>
    <w:rsid w:val="00D448A1"/>
    <w:rsid w:val="00D45D85"/>
    <w:rsid w:val="00D46BC3"/>
    <w:rsid w:val="00D4750D"/>
    <w:rsid w:val="00D47C73"/>
    <w:rsid w:val="00D50484"/>
    <w:rsid w:val="00D5120D"/>
    <w:rsid w:val="00D5136E"/>
    <w:rsid w:val="00D514C6"/>
    <w:rsid w:val="00D51624"/>
    <w:rsid w:val="00D51999"/>
    <w:rsid w:val="00D51F30"/>
    <w:rsid w:val="00D52488"/>
    <w:rsid w:val="00D52F80"/>
    <w:rsid w:val="00D53A5B"/>
    <w:rsid w:val="00D540B2"/>
    <w:rsid w:val="00D5484A"/>
    <w:rsid w:val="00D54EF1"/>
    <w:rsid w:val="00D56137"/>
    <w:rsid w:val="00D56DED"/>
    <w:rsid w:val="00D57AE9"/>
    <w:rsid w:val="00D611C4"/>
    <w:rsid w:val="00D61EED"/>
    <w:rsid w:val="00D625B9"/>
    <w:rsid w:val="00D62C18"/>
    <w:rsid w:val="00D62FC7"/>
    <w:rsid w:val="00D63027"/>
    <w:rsid w:val="00D63C84"/>
    <w:rsid w:val="00D6406E"/>
    <w:rsid w:val="00D65073"/>
    <w:rsid w:val="00D65176"/>
    <w:rsid w:val="00D65813"/>
    <w:rsid w:val="00D65836"/>
    <w:rsid w:val="00D65ACE"/>
    <w:rsid w:val="00D65C13"/>
    <w:rsid w:val="00D65D1E"/>
    <w:rsid w:val="00D65EFE"/>
    <w:rsid w:val="00D65FC2"/>
    <w:rsid w:val="00D661C2"/>
    <w:rsid w:val="00D67BB3"/>
    <w:rsid w:val="00D7051B"/>
    <w:rsid w:val="00D70E43"/>
    <w:rsid w:val="00D717E8"/>
    <w:rsid w:val="00D71A02"/>
    <w:rsid w:val="00D721A9"/>
    <w:rsid w:val="00D72833"/>
    <w:rsid w:val="00D72B38"/>
    <w:rsid w:val="00D72D20"/>
    <w:rsid w:val="00D72D7C"/>
    <w:rsid w:val="00D733F0"/>
    <w:rsid w:val="00D73BD5"/>
    <w:rsid w:val="00D73D47"/>
    <w:rsid w:val="00D74AB1"/>
    <w:rsid w:val="00D74F2B"/>
    <w:rsid w:val="00D7592D"/>
    <w:rsid w:val="00D75E00"/>
    <w:rsid w:val="00D7613D"/>
    <w:rsid w:val="00D772D4"/>
    <w:rsid w:val="00D80F1A"/>
    <w:rsid w:val="00D819BC"/>
    <w:rsid w:val="00D81F66"/>
    <w:rsid w:val="00D836AB"/>
    <w:rsid w:val="00D837AD"/>
    <w:rsid w:val="00D8404C"/>
    <w:rsid w:val="00D84732"/>
    <w:rsid w:val="00D8487B"/>
    <w:rsid w:val="00D84969"/>
    <w:rsid w:val="00D84D64"/>
    <w:rsid w:val="00D84D65"/>
    <w:rsid w:val="00D84F7D"/>
    <w:rsid w:val="00D85B21"/>
    <w:rsid w:val="00D86A6F"/>
    <w:rsid w:val="00D86AEE"/>
    <w:rsid w:val="00D86BCF"/>
    <w:rsid w:val="00D86CBE"/>
    <w:rsid w:val="00D872AC"/>
    <w:rsid w:val="00D87A9E"/>
    <w:rsid w:val="00D90EB2"/>
    <w:rsid w:val="00D91096"/>
    <w:rsid w:val="00D913F8"/>
    <w:rsid w:val="00D91DC8"/>
    <w:rsid w:val="00D91E29"/>
    <w:rsid w:val="00D9226A"/>
    <w:rsid w:val="00D9253E"/>
    <w:rsid w:val="00D93BB2"/>
    <w:rsid w:val="00D93BF7"/>
    <w:rsid w:val="00D94667"/>
    <w:rsid w:val="00D94679"/>
    <w:rsid w:val="00D9475F"/>
    <w:rsid w:val="00D953EE"/>
    <w:rsid w:val="00D95DE9"/>
    <w:rsid w:val="00D95E76"/>
    <w:rsid w:val="00D96201"/>
    <w:rsid w:val="00D9629D"/>
    <w:rsid w:val="00D96962"/>
    <w:rsid w:val="00D96EE7"/>
    <w:rsid w:val="00D97186"/>
    <w:rsid w:val="00D9721E"/>
    <w:rsid w:val="00DA0663"/>
    <w:rsid w:val="00DA08DF"/>
    <w:rsid w:val="00DA26B5"/>
    <w:rsid w:val="00DA30A3"/>
    <w:rsid w:val="00DA325C"/>
    <w:rsid w:val="00DA3384"/>
    <w:rsid w:val="00DA4433"/>
    <w:rsid w:val="00DA44FD"/>
    <w:rsid w:val="00DA5C57"/>
    <w:rsid w:val="00DA5EAA"/>
    <w:rsid w:val="00DA60FA"/>
    <w:rsid w:val="00DA7CBA"/>
    <w:rsid w:val="00DA7EEF"/>
    <w:rsid w:val="00DB0067"/>
    <w:rsid w:val="00DB00EF"/>
    <w:rsid w:val="00DB069E"/>
    <w:rsid w:val="00DB06C5"/>
    <w:rsid w:val="00DB095F"/>
    <w:rsid w:val="00DB1A75"/>
    <w:rsid w:val="00DB20B9"/>
    <w:rsid w:val="00DB2530"/>
    <w:rsid w:val="00DB3281"/>
    <w:rsid w:val="00DB42A8"/>
    <w:rsid w:val="00DB52BC"/>
    <w:rsid w:val="00DB5D53"/>
    <w:rsid w:val="00DB5FBA"/>
    <w:rsid w:val="00DB6127"/>
    <w:rsid w:val="00DB6C50"/>
    <w:rsid w:val="00DB7098"/>
    <w:rsid w:val="00DB70AF"/>
    <w:rsid w:val="00DB7243"/>
    <w:rsid w:val="00DB7488"/>
    <w:rsid w:val="00DB7AA9"/>
    <w:rsid w:val="00DB7E77"/>
    <w:rsid w:val="00DC07C3"/>
    <w:rsid w:val="00DC0AC9"/>
    <w:rsid w:val="00DC1017"/>
    <w:rsid w:val="00DC101A"/>
    <w:rsid w:val="00DC1491"/>
    <w:rsid w:val="00DC1541"/>
    <w:rsid w:val="00DC1BD8"/>
    <w:rsid w:val="00DC289A"/>
    <w:rsid w:val="00DC3573"/>
    <w:rsid w:val="00DC3948"/>
    <w:rsid w:val="00DC4593"/>
    <w:rsid w:val="00DC5156"/>
    <w:rsid w:val="00DC5CBA"/>
    <w:rsid w:val="00DC600D"/>
    <w:rsid w:val="00DC60B1"/>
    <w:rsid w:val="00DC681C"/>
    <w:rsid w:val="00DC684E"/>
    <w:rsid w:val="00DC7937"/>
    <w:rsid w:val="00DC7A13"/>
    <w:rsid w:val="00DC7C80"/>
    <w:rsid w:val="00DD074A"/>
    <w:rsid w:val="00DD08E1"/>
    <w:rsid w:val="00DD094B"/>
    <w:rsid w:val="00DD0BFD"/>
    <w:rsid w:val="00DD0E34"/>
    <w:rsid w:val="00DD17AE"/>
    <w:rsid w:val="00DD188F"/>
    <w:rsid w:val="00DD24BA"/>
    <w:rsid w:val="00DD2BDD"/>
    <w:rsid w:val="00DD2EFB"/>
    <w:rsid w:val="00DD393F"/>
    <w:rsid w:val="00DD40DE"/>
    <w:rsid w:val="00DD4C1B"/>
    <w:rsid w:val="00DD54ED"/>
    <w:rsid w:val="00DD5FF1"/>
    <w:rsid w:val="00DD600F"/>
    <w:rsid w:val="00DD7B44"/>
    <w:rsid w:val="00DD7C48"/>
    <w:rsid w:val="00DE03AC"/>
    <w:rsid w:val="00DE0510"/>
    <w:rsid w:val="00DE0E26"/>
    <w:rsid w:val="00DE1BB0"/>
    <w:rsid w:val="00DE30C1"/>
    <w:rsid w:val="00DE3331"/>
    <w:rsid w:val="00DE3EFC"/>
    <w:rsid w:val="00DE44D3"/>
    <w:rsid w:val="00DE58D2"/>
    <w:rsid w:val="00DE600A"/>
    <w:rsid w:val="00DE6D7B"/>
    <w:rsid w:val="00DE760A"/>
    <w:rsid w:val="00DF018F"/>
    <w:rsid w:val="00DF0495"/>
    <w:rsid w:val="00DF138C"/>
    <w:rsid w:val="00DF1B59"/>
    <w:rsid w:val="00DF1D4E"/>
    <w:rsid w:val="00DF1EBA"/>
    <w:rsid w:val="00DF3066"/>
    <w:rsid w:val="00DF3096"/>
    <w:rsid w:val="00DF4213"/>
    <w:rsid w:val="00DF4D34"/>
    <w:rsid w:val="00DF5957"/>
    <w:rsid w:val="00DF6A0B"/>
    <w:rsid w:val="00DF6DA3"/>
    <w:rsid w:val="00DF7473"/>
    <w:rsid w:val="00DF772F"/>
    <w:rsid w:val="00E001C6"/>
    <w:rsid w:val="00E001C8"/>
    <w:rsid w:val="00E00217"/>
    <w:rsid w:val="00E003DE"/>
    <w:rsid w:val="00E0053D"/>
    <w:rsid w:val="00E013B4"/>
    <w:rsid w:val="00E019CB"/>
    <w:rsid w:val="00E03142"/>
    <w:rsid w:val="00E03A3F"/>
    <w:rsid w:val="00E040C7"/>
    <w:rsid w:val="00E042E4"/>
    <w:rsid w:val="00E048E2"/>
    <w:rsid w:val="00E04A2F"/>
    <w:rsid w:val="00E04BF9"/>
    <w:rsid w:val="00E04CFF"/>
    <w:rsid w:val="00E0549E"/>
    <w:rsid w:val="00E063A2"/>
    <w:rsid w:val="00E10A0F"/>
    <w:rsid w:val="00E10A81"/>
    <w:rsid w:val="00E10BE0"/>
    <w:rsid w:val="00E11157"/>
    <w:rsid w:val="00E11346"/>
    <w:rsid w:val="00E119AC"/>
    <w:rsid w:val="00E12397"/>
    <w:rsid w:val="00E12C2D"/>
    <w:rsid w:val="00E12F61"/>
    <w:rsid w:val="00E130B1"/>
    <w:rsid w:val="00E13187"/>
    <w:rsid w:val="00E131AA"/>
    <w:rsid w:val="00E135EA"/>
    <w:rsid w:val="00E1372B"/>
    <w:rsid w:val="00E149DC"/>
    <w:rsid w:val="00E14EC9"/>
    <w:rsid w:val="00E151B0"/>
    <w:rsid w:val="00E15340"/>
    <w:rsid w:val="00E15D86"/>
    <w:rsid w:val="00E15DA2"/>
    <w:rsid w:val="00E15EFC"/>
    <w:rsid w:val="00E170A4"/>
    <w:rsid w:val="00E17655"/>
    <w:rsid w:val="00E17A02"/>
    <w:rsid w:val="00E17CD5"/>
    <w:rsid w:val="00E200D9"/>
    <w:rsid w:val="00E20180"/>
    <w:rsid w:val="00E203C1"/>
    <w:rsid w:val="00E2040E"/>
    <w:rsid w:val="00E21321"/>
    <w:rsid w:val="00E216E3"/>
    <w:rsid w:val="00E21808"/>
    <w:rsid w:val="00E21D1A"/>
    <w:rsid w:val="00E23062"/>
    <w:rsid w:val="00E231E2"/>
    <w:rsid w:val="00E23296"/>
    <w:rsid w:val="00E23501"/>
    <w:rsid w:val="00E23C60"/>
    <w:rsid w:val="00E2465E"/>
    <w:rsid w:val="00E24AA6"/>
    <w:rsid w:val="00E25121"/>
    <w:rsid w:val="00E2697C"/>
    <w:rsid w:val="00E26E00"/>
    <w:rsid w:val="00E2773A"/>
    <w:rsid w:val="00E277D6"/>
    <w:rsid w:val="00E30014"/>
    <w:rsid w:val="00E30177"/>
    <w:rsid w:val="00E30719"/>
    <w:rsid w:val="00E30C38"/>
    <w:rsid w:val="00E31F44"/>
    <w:rsid w:val="00E324F9"/>
    <w:rsid w:val="00E3259C"/>
    <w:rsid w:val="00E3288E"/>
    <w:rsid w:val="00E329EB"/>
    <w:rsid w:val="00E3304E"/>
    <w:rsid w:val="00E333B7"/>
    <w:rsid w:val="00E3365E"/>
    <w:rsid w:val="00E34827"/>
    <w:rsid w:val="00E36725"/>
    <w:rsid w:val="00E36A8A"/>
    <w:rsid w:val="00E36BFE"/>
    <w:rsid w:val="00E36ECD"/>
    <w:rsid w:val="00E37592"/>
    <w:rsid w:val="00E37893"/>
    <w:rsid w:val="00E40984"/>
    <w:rsid w:val="00E416A4"/>
    <w:rsid w:val="00E41A3E"/>
    <w:rsid w:val="00E4231C"/>
    <w:rsid w:val="00E425B4"/>
    <w:rsid w:val="00E426BD"/>
    <w:rsid w:val="00E42A65"/>
    <w:rsid w:val="00E43DEB"/>
    <w:rsid w:val="00E4406F"/>
    <w:rsid w:val="00E45A2D"/>
    <w:rsid w:val="00E45F02"/>
    <w:rsid w:val="00E464AD"/>
    <w:rsid w:val="00E47B6E"/>
    <w:rsid w:val="00E5014F"/>
    <w:rsid w:val="00E501C2"/>
    <w:rsid w:val="00E505BC"/>
    <w:rsid w:val="00E50C8B"/>
    <w:rsid w:val="00E5240B"/>
    <w:rsid w:val="00E52617"/>
    <w:rsid w:val="00E52B79"/>
    <w:rsid w:val="00E52EB4"/>
    <w:rsid w:val="00E53212"/>
    <w:rsid w:val="00E53C3D"/>
    <w:rsid w:val="00E53F99"/>
    <w:rsid w:val="00E54D9D"/>
    <w:rsid w:val="00E552DC"/>
    <w:rsid w:val="00E55A6D"/>
    <w:rsid w:val="00E56D5E"/>
    <w:rsid w:val="00E56EF0"/>
    <w:rsid w:val="00E57258"/>
    <w:rsid w:val="00E614D7"/>
    <w:rsid w:val="00E63D5A"/>
    <w:rsid w:val="00E6437C"/>
    <w:rsid w:val="00E6470F"/>
    <w:rsid w:val="00E653C2"/>
    <w:rsid w:val="00E6575B"/>
    <w:rsid w:val="00E65B26"/>
    <w:rsid w:val="00E6676E"/>
    <w:rsid w:val="00E67D9D"/>
    <w:rsid w:val="00E70BE4"/>
    <w:rsid w:val="00E71182"/>
    <w:rsid w:val="00E712B8"/>
    <w:rsid w:val="00E71979"/>
    <w:rsid w:val="00E719A0"/>
    <w:rsid w:val="00E71C6F"/>
    <w:rsid w:val="00E721D4"/>
    <w:rsid w:val="00E72342"/>
    <w:rsid w:val="00E72468"/>
    <w:rsid w:val="00E7247E"/>
    <w:rsid w:val="00E73429"/>
    <w:rsid w:val="00E734F3"/>
    <w:rsid w:val="00E73E56"/>
    <w:rsid w:val="00E73FF6"/>
    <w:rsid w:val="00E74750"/>
    <w:rsid w:val="00E74CE5"/>
    <w:rsid w:val="00E74DB8"/>
    <w:rsid w:val="00E754FC"/>
    <w:rsid w:val="00E802FC"/>
    <w:rsid w:val="00E81273"/>
    <w:rsid w:val="00E823A1"/>
    <w:rsid w:val="00E82612"/>
    <w:rsid w:val="00E837DF"/>
    <w:rsid w:val="00E8459F"/>
    <w:rsid w:val="00E85104"/>
    <w:rsid w:val="00E85A3B"/>
    <w:rsid w:val="00E85C4F"/>
    <w:rsid w:val="00E864F6"/>
    <w:rsid w:val="00E87602"/>
    <w:rsid w:val="00E877BE"/>
    <w:rsid w:val="00E87BE0"/>
    <w:rsid w:val="00E87C30"/>
    <w:rsid w:val="00E91E80"/>
    <w:rsid w:val="00E9347E"/>
    <w:rsid w:val="00E93989"/>
    <w:rsid w:val="00E939D0"/>
    <w:rsid w:val="00E943E4"/>
    <w:rsid w:val="00E95AB9"/>
    <w:rsid w:val="00E95D8B"/>
    <w:rsid w:val="00E971FE"/>
    <w:rsid w:val="00E97478"/>
    <w:rsid w:val="00E9778D"/>
    <w:rsid w:val="00EA0C27"/>
    <w:rsid w:val="00EA14A9"/>
    <w:rsid w:val="00EA1DD2"/>
    <w:rsid w:val="00EA231B"/>
    <w:rsid w:val="00EA284E"/>
    <w:rsid w:val="00EA38DD"/>
    <w:rsid w:val="00EA3A23"/>
    <w:rsid w:val="00EA4602"/>
    <w:rsid w:val="00EA47D5"/>
    <w:rsid w:val="00EA47F7"/>
    <w:rsid w:val="00EA52CA"/>
    <w:rsid w:val="00EA5734"/>
    <w:rsid w:val="00EA5791"/>
    <w:rsid w:val="00EA62A8"/>
    <w:rsid w:val="00EA6EEF"/>
    <w:rsid w:val="00EA7177"/>
    <w:rsid w:val="00EB01BE"/>
    <w:rsid w:val="00EB0438"/>
    <w:rsid w:val="00EB049F"/>
    <w:rsid w:val="00EB07F0"/>
    <w:rsid w:val="00EB1296"/>
    <w:rsid w:val="00EB1437"/>
    <w:rsid w:val="00EB18B3"/>
    <w:rsid w:val="00EB1F3E"/>
    <w:rsid w:val="00EB29E7"/>
    <w:rsid w:val="00EB4502"/>
    <w:rsid w:val="00EB45E7"/>
    <w:rsid w:val="00EB4EB4"/>
    <w:rsid w:val="00EB4F10"/>
    <w:rsid w:val="00EB5491"/>
    <w:rsid w:val="00EB57CD"/>
    <w:rsid w:val="00EB5DE8"/>
    <w:rsid w:val="00EB6095"/>
    <w:rsid w:val="00EB6F6C"/>
    <w:rsid w:val="00EB7029"/>
    <w:rsid w:val="00EC0D2E"/>
    <w:rsid w:val="00EC19B4"/>
    <w:rsid w:val="00EC1CE4"/>
    <w:rsid w:val="00EC2A21"/>
    <w:rsid w:val="00EC2A27"/>
    <w:rsid w:val="00EC30E1"/>
    <w:rsid w:val="00EC40D7"/>
    <w:rsid w:val="00EC4C43"/>
    <w:rsid w:val="00EC4EF5"/>
    <w:rsid w:val="00EC5622"/>
    <w:rsid w:val="00EC6DAE"/>
    <w:rsid w:val="00EC7B18"/>
    <w:rsid w:val="00ED0218"/>
    <w:rsid w:val="00ED08CD"/>
    <w:rsid w:val="00ED0EED"/>
    <w:rsid w:val="00ED1257"/>
    <w:rsid w:val="00ED13D2"/>
    <w:rsid w:val="00ED14BB"/>
    <w:rsid w:val="00ED1CA0"/>
    <w:rsid w:val="00ED210A"/>
    <w:rsid w:val="00ED27C4"/>
    <w:rsid w:val="00ED2B83"/>
    <w:rsid w:val="00ED3AA2"/>
    <w:rsid w:val="00ED3FEC"/>
    <w:rsid w:val="00ED42D4"/>
    <w:rsid w:val="00ED4B70"/>
    <w:rsid w:val="00ED62B5"/>
    <w:rsid w:val="00ED6B5F"/>
    <w:rsid w:val="00ED6D03"/>
    <w:rsid w:val="00ED7852"/>
    <w:rsid w:val="00ED7B52"/>
    <w:rsid w:val="00EE0B5D"/>
    <w:rsid w:val="00EE0B76"/>
    <w:rsid w:val="00EE1BDB"/>
    <w:rsid w:val="00EE206B"/>
    <w:rsid w:val="00EE2C12"/>
    <w:rsid w:val="00EE2CED"/>
    <w:rsid w:val="00EE2F46"/>
    <w:rsid w:val="00EE3DA3"/>
    <w:rsid w:val="00EE4A75"/>
    <w:rsid w:val="00EE4D51"/>
    <w:rsid w:val="00EE5360"/>
    <w:rsid w:val="00EE59F6"/>
    <w:rsid w:val="00EE60E7"/>
    <w:rsid w:val="00EE61A2"/>
    <w:rsid w:val="00EE762A"/>
    <w:rsid w:val="00EF033D"/>
    <w:rsid w:val="00EF0D80"/>
    <w:rsid w:val="00EF2927"/>
    <w:rsid w:val="00EF2B81"/>
    <w:rsid w:val="00EF36DE"/>
    <w:rsid w:val="00EF3C94"/>
    <w:rsid w:val="00EF414D"/>
    <w:rsid w:val="00EF42BF"/>
    <w:rsid w:val="00EF48B1"/>
    <w:rsid w:val="00EF531D"/>
    <w:rsid w:val="00EF559E"/>
    <w:rsid w:val="00EF6109"/>
    <w:rsid w:val="00EF65BF"/>
    <w:rsid w:val="00EF70BC"/>
    <w:rsid w:val="00EF7650"/>
    <w:rsid w:val="00F00CFF"/>
    <w:rsid w:val="00F00FFD"/>
    <w:rsid w:val="00F01324"/>
    <w:rsid w:val="00F01D32"/>
    <w:rsid w:val="00F02227"/>
    <w:rsid w:val="00F025EB"/>
    <w:rsid w:val="00F034BC"/>
    <w:rsid w:val="00F041AB"/>
    <w:rsid w:val="00F045BC"/>
    <w:rsid w:val="00F05724"/>
    <w:rsid w:val="00F05ABB"/>
    <w:rsid w:val="00F06ABD"/>
    <w:rsid w:val="00F077F9"/>
    <w:rsid w:val="00F079EA"/>
    <w:rsid w:val="00F07B2A"/>
    <w:rsid w:val="00F1034D"/>
    <w:rsid w:val="00F1155B"/>
    <w:rsid w:val="00F12D26"/>
    <w:rsid w:val="00F1367B"/>
    <w:rsid w:val="00F13A5D"/>
    <w:rsid w:val="00F154B2"/>
    <w:rsid w:val="00F158FA"/>
    <w:rsid w:val="00F15D69"/>
    <w:rsid w:val="00F15FBF"/>
    <w:rsid w:val="00F16BC3"/>
    <w:rsid w:val="00F16FCA"/>
    <w:rsid w:val="00F20200"/>
    <w:rsid w:val="00F2138D"/>
    <w:rsid w:val="00F224D7"/>
    <w:rsid w:val="00F2272C"/>
    <w:rsid w:val="00F227D8"/>
    <w:rsid w:val="00F230A7"/>
    <w:rsid w:val="00F23F15"/>
    <w:rsid w:val="00F24A7F"/>
    <w:rsid w:val="00F24DDC"/>
    <w:rsid w:val="00F25920"/>
    <w:rsid w:val="00F26593"/>
    <w:rsid w:val="00F2692D"/>
    <w:rsid w:val="00F27A8B"/>
    <w:rsid w:val="00F27C47"/>
    <w:rsid w:val="00F305F5"/>
    <w:rsid w:val="00F30870"/>
    <w:rsid w:val="00F30D3B"/>
    <w:rsid w:val="00F31463"/>
    <w:rsid w:val="00F31DE1"/>
    <w:rsid w:val="00F32112"/>
    <w:rsid w:val="00F32D72"/>
    <w:rsid w:val="00F33652"/>
    <w:rsid w:val="00F336B1"/>
    <w:rsid w:val="00F3374A"/>
    <w:rsid w:val="00F3426C"/>
    <w:rsid w:val="00F34BED"/>
    <w:rsid w:val="00F34DA9"/>
    <w:rsid w:val="00F34DB2"/>
    <w:rsid w:val="00F3544D"/>
    <w:rsid w:val="00F35990"/>
    <w:rsid w:val="00F36FBA"/>
    <w:rsid w:val="00F3765B"/>
    <w:rsid w:val="00F37930"/>
    <w:rsid w:val="00F37AA8"/>
    <w:rsid w:val="00F37C1A"/>
    <w:rsid w:val="00F37F3B"/>
    <w:rsid w:val="00F401CF"/>
    <w:rsid w:val="00F402EE"/>
    <w:rsid w:val="00F40BB6"/>
    <w:rsid w:val="00F42C66"/>
    <w:rsid w:val="00F43197"/>
    <w:rsid w:val="00F43548"/>
    <w:rsid w:val="00F439AC"/>
    <w:rsid w:val="00F43FBD"/>
    <w:rsid w:val="00F44235"/>
    <w:rsid w:val="00F4600C"/>
    <w:rsid w:val="00F46074"/>
    <w:rsid w:val="00F46AE8"/>
    <w:rsid w:val="00F471F3"/>
    <w:rsid w:val="00F4735F"/>
    <w:rsid w:val="00F47909"/>
    <w:rsid w:val="00F47F86"/>
    <w:rsid w:val="00F501DA"/>
    <w:rsid w:val="00F503A6"/>
    <w:rsid w:val="00F51089"/>
    <w:rsid w:val="00F5137D"/>
    <w:rsid w:val="00F51B2A"/>
    <w:rsid w:val="00F51E3A"/>
    <w:rsid w:val="00F528C6"/>
    <w:rsid w:val="00F530CD"/>
    <w:rsid w:val="00F534B9"/>
    <w:rsid w:val="00F53EBC"/>
    <w:rsid w:val="00F54810"/>
    <w:rsid w:val="00F54E6E"/>
    <w:rsid w:val="00F55773"/>
    <w:rsid w:val="00F55B42"/>
    <w:rsid w:val="00F56492"/>
    <w:rsid w:val="00F5649C"/>
    <w:rsid w:val="00F56916"/>
    <w:rsid w:val="00F577F9"/>
    <w:rsid w:val="00F57FE9"/>
    <w:rsid w:val="00F60234"/>
    <w:rsid w:val="00F60B40"/>
    <w:rsid w:val="00F61472"/>
    <w:rsid w:val="00F618CE"/>
    <w:rsid w:val="00F61C20"/>
    <w:rsid w:val="00F622B4"/>
    <w:rsid w:val="00F62780"/>
    <w:rsid w:val="00F631FC"/>
    <w:rsid w:val="00F636C8"/>
    <w:rsid w:val="00F64A1D"/>
    <w:rsid w:val="00F64C6B"/>
    <w:rsid w:val="00F64F25"/>
    <w:rsid w:val="00F64F87"/>
    <w:rsid w:val="00F64FD3"/>
    <w:rsid w:val="00F652E2"/>
    <w:rsid w:val="00F6624E"/>
    <w:rsid w:val="00F671A9"/>
    <w:rsid w:val="00F67E36"/>
    <w:rsid w:val="00F70029"/>
    <w:rsid w:val="00F70CA6"/>
    <w:rsid w:val="00F71646"/>
    <w:rsid w:val="00F717DA"/>
    <w:rsid w:val="00F71A82"/>
    <w:rsid w:val="00F72DE4"/>
    <w:rsid w:val="00F72FFA"/>
    <w:rsid w:val="00F73E91"/>
    <w:rsid w:val="00F754C3"/>
    <w:rsid w:val="00F756BC"/>
    <w:rsid w:val="00F75D8B"/>
    <w:rsid w:val="00F7649B"/>
    <w:rsid w:val="00F76C38"/>
    <w:rsid w:val="00F76E10"/>
    <w:rsid w:val="00F77EFC"/>
    <w:rsid w:val="00F80854"/>
    <w:rsid w:val="00F81239"/>
    <w:rsid w:val="00F81526"/>
    <w:rsid w:val="00F82DF9"/>
    <w:rsid w:val="00F832DE"/>
    <w:rsid w:val="00F8402F"/>
    <w:rsid w:val="00F8411B"/>
    <w:rsid w:val="00F842FD"/>
    <w:rsid w:val="00F84B16"/>
    <w:rsid w:val="00F84C0E"/>
    <w:rsid w:val="00F857E2"/>
    <w:rsid w:val="00F85B27"/>
    <w:rsid w:val="00F87068"/>
    <w:rsid w:val="00F87C02"/>
    <w:rsid w:val="00F90004"/>
    <w:rsid w:val="00F9029E"/>
    <w:rsid w:val="00F9036D"/>
    <w:rsid w:val="00F91046"/>
    <w:rsid w:val="00F910A8"/>
    <w:rsid w:val="00F91ABB"/>
    <w:rsid w:val="00F91DAD"/>
    <w:rsid w:val="00F91FC8"/>
    <w:rsid w:val="00F93C36"/>
    <w:rsid w:val="00F94296"/>
    <w:rsid w:val="00F94A33"/>
    <w:rsid w:val="00F95886"/>
    <w:rsid w:val="00F97853"/>
    <w:rsid w:val="00F97C3F"/>
    <w:rsid w:val="00FA04F0"/>
    <w:rsid w:val="00FA1158"/>
    <w:rsid w:val="00FA1813"/>
    <w:rsid w:val="00FA1A2F"/>
    <w:rsid w:val="00FA265A"/>
    <w:rsid w:val="00FA285A"/>
    <w:rsid w:val="00FA3ABD"/>
    <w:rsid w:val="00FA5770"/>
    <w:rsid w:val="00FA603A"/>
    <w:rsid w:val="00FA65D2"/>
    <w:rsid w:val="00FA66FE"/>
    <w:rsid w:val="00FA6943"/>
    <w:rsid w:val="00FA6AE6"/>
    <w:rsid w:val="00FA72CB"/>
    <w:rsid w:val="00FA7C34"/>
    <w:rsid w:val="00FA7C58"/>
    <w:rsid w:val="00FB03C5"/>
    <w:rsid w:val="00FB08D6"/>
    <w:rsid w:val="00FB10E8"/>
    <w:rsid w:val="00FB24B1"/>
    <w:rsid w:val="00FB2CFC"/>
    <w:rsid w:val="00FB2D05"/>
    <w:rsid w:val="00FB33EB"/>
    <w:rsid w:val="00FB50B6"/>
    <w:rsid w:val="00FB53BF"/>
    <w:rsid w:val="00FB60BC"/>
    <w:rsid w:val="00FB6A38"/>
    <w:rsid w:val="00FB6AFF"/>
    <w:rsid w:val="00FB6F43"/>
    <w:rsid w:val="00FB7251"/>
    <w:rsid w:val="00FB7EA2"/>
    <w:rsid w:val="00FC0560"/>
    <w:rsid w:val="00FC076F"/>
    <w:rsid w:val="00FC2391"/>
    <w:rsid w:val="00FC23FC"/>
    <w:rsid w:val="00FC2E90"/>
    <w:rsid w:val="00FC3D42"/>
    <w:rsid w:val="00FC3DE6"/>
    <w:rsid w:val="00FC4481"/>
    <w:rsid w:val="00FC4936"/>
    <w:rsid w:val="00FC4A6B"/>
    <w:rsid w:val="00FC5310"/>
    <w:rsid w:val="00FC531C"/>
    <w:rsid w:val="00FC6A93"/>
    <w:rsid w:val="00FC791A"/>
    <w:rsid w:val="00FD091E"/>
    <w:rsid w:val="00FD0C39"/>
    <w:rsid w:val="00FD0D9D"/>
    <w:rsid w:val="00FD17D6"/>
    <w:rsid w:val="00FD215D"/>
    <w:rsid w:val="00FD2383"/>
    <w:rsid w:val="00FD29D4"/>
    <w:rsid w:val="00FD3091"/>
    <w:rsid w:val="00FD37BA"/>
    <w:rsid w:val="00FD3B38"/>
    <w:rsid w:val="00FD4EC0"/>
    <w:rsid w:val="00FD4FD3"/>
    <w:rsid w:val="00FD522F"/>
    <w:rsid w:val="00FD52E5"/>
    <w:rsid w:val="00FD66AB"/>
    <w:rsid w:val="00FD7DB3"/>
    <w:rsid w:val="00FD7EB8"/>
    <w:rsid w:val="00FE0D06"/>
    <w:rsid w:val="00FE0E51"/>
    <w:rsid w:val="00FE0EE1"/>
    <w:rsid w:val="00FE1866"/>
    <w:rsid w:val="00FE20F8"/>
    <w:rsid w:val="00FE2A1C"/>
    <w:rsid w:val="00FE2E70"/>
    <w:rsid w:val="00FE32E1"/>
    <w:rsid w:val="00FE3D2E"/>
    <w:rsid w:val="00FE4B14"/>
    <w:rsid w:val="00FE4BD3"/>
    <w:rsid w:val="00FE5B60"/>
    <w:rsid w:val="00FE5FFB"/>
    <w:rsid w:val="00FE61C2"/>
    <w:rsid w:val="00FE6581"/>
    <w:rsid w:val="00FE6FE7"/>
    <w:rsid w:val="00FE73EB"/>
    <w:rsid w:val="00FE776F"/>
    <w:rsid w:val="00FE7A96"/>
    <w:rsid w:val="00FF00CB"/>
    <w:rsid w:val="00FF067C"/>
    <w:rsid w:val="00FF075C"/>
    <w:rsid w:val="00FF08CA"/>
    <w:rsid w:val="00FF1617"/>
    <w:rsid w:val="00FF175C"/>
    <w:rsid w:val="00FF1901"/>
    <w:rsid w:val="00FF1B81"/>
    <w:rsid w:val="00FF2772"/>
    <w:rsid w:val="00FF3388"/>
    <w:rsid w:val="00FF4091"/>
    <w:rsid w:val="00FF4537"/>
    <w:rsid w:val="00FF50A8"/>
    <w:rsid w:val="00FF6990"/>
    <w:rsid w:val="00FF6FA1"/>
    <w:rsid w:val="00FF7E30"/>
    <w:rsid w:val="00FF7F14"/>
    <w:rsid w:val="06C336BD"/>
    <w:rsid w:val="0DAEB245"/>
    <w:rsid w:val="3D0ABB95"/>
    <w:rsid w:val="522A384C"/>
    <w:rsid w:val="719F097B"/>
    <w:rsid w:val="77C0F451"/>
    <w:rsid w:val="7C0D3B1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E3FB22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0FAC"/>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9677F"/>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59677F"/>
    <w:pPr>
      <w:keepNext/>
      <w:keepLines/>
      <w:numPr>
        <w:ilvl w:val="1"/>
        <w:numId w:val="7"/>
      </w:numPr>
      <w:spacing w:before="40" w:line="259" w:lineRule="auto"/>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59677F"/>
    <w:pPr>
      <w:keepNext/>
      <w:keepLines/>
      <w:numPr>
        <w:ilvl w:val="2"/>
        <w:numId w:val="7"/>
      </w:numPr>
      <w:spacing w:before="40" w:line="259" w:lineRule="auto"/>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unhideWhenUsed/>
    <w:qFormat/>
    <w:rsid w:val="0059677F"/>
    <w:pPr>
      <w:keepNext/>
      <w:keepLines/>
      <w:numPr>
        <w:ilvl w:val="3"/>
        <w:numId w:val="7"/>
      </w:numPr>
      <w:spacing w:before="40" w:line="259" w:lineRule="auto"/>
      <w:outlineLvl w:val="3"/>
    </w:pPr>
    <w:rPr>
      <w:rFonts w:asciiTheme="majorHAnsi" w:eastAsiaTheme="majorEastAsia" w:hAnsiTheme="majorHAnsi" w:cstheme="majorBidi"/>
      <w:i/>
      <w:iCs/>
      <w:color w:val="2F5496" w:themeColor="accent1" w:themeShade="BF"/>
      <w:sz w:val="22"/>
      <w:szCs w:val="22"/>
    </w:rPr>
  </w:style>
  <w:style w:type="paragraph" w:styleId="Heading5">
    <w:name w:val="heading 5"/>
    <w:basedOn w:val="Normal"/>
    <w:next w:val="Normal"/>
    <w:link w:val="Heading5Char"/>
    <w:uiPriority w:val="9"/>
    <w:semiHidden/>
    <w:unhideWhenUsed/>
    <w:qFormat/>
    <w:rsid w:val="0059677F"/>
    <w:pPr>
      <w:keepNext/>
      <w:keepLines/>
      <w:numPr>
        <w:ilvl w:val="4"/>
        <w:numId w:val="7"/>
      </w:numPr>
      <w:spacing w:before="40" w:line="259" w:lineRule="auto"/>
      <w:outlineLvl w:val="4"/>
    </w:pPr>
    <w:rPr>
      <w:rFonts w:asciiTheme="majorHAnsi" w:eastAsiaTheme="majorEastAsia" w:hAnsiTheme="majorHAnsi" w:cstheme="majorBidi"/>
      <w:color w:val="2F5496" w:themeColor="accent1" w:themeShade="BF"/>
      <w:sz w:val="22"/>
      <w:szCs w:val="22"/>
    </w:rPr>
  </w:style>
  <w:style w:type="paragraph" w:styleId="Heading6">
    <w:name w:val="heading 6"/>
    <w:basedOn w:val="Normal"/>
    <w:next w:val="Normal"/>
    <w:link w:val="Heading6Char"/>
    <w:uiPriority w:val="9"/>
    <w:semiHidden/>
    <w:unhideWhenUsed/>
    <w:qFormat/>
    <w:rsid w:val="0059677F"/>
    <w:pPr>
      <w:keepNext/>
      <w:keepLines/>
      <w:numPr>
        <w:ilvl w:val="5"/>
        <w:numId w:val="7"/>
      </w:numPr>
      <w:spacing w:before="40" w:line="259" w:lineRule="auto"/>
      <w:ind w:left="4320" w:hanging="360"/>
      <w:outlineLvl w:val="5"/>
    </w:pPr>
    <w:rPr>
      <w:rFonts w:asciiTheme="majorHAnsi" w:eastAsiaTheme="majorEastAsia" w:hAnsiTheme="majorHAnsi" w:cstheme="majorBidi"/>
      <w:color w:val="1F3763" w:themeColor="accent1" w:themeShade="7F"/>
      <w:sz w:val="22"/>
      <w:szCs w:val="22"/>
    </w:rPr>
  </w:style>
  <w:style w:type="paragraph" w:styleId="Heading7">
    <w:name w:val="heading 7"/>
    <w:basedOn w:val="Normal"/>
    <w:next w:val="Normal"/>
    <w:link w:val="Heading7Char"/>
    <w:uiPriority w:val="9"/>
    <w:semiHidden/>
    <w:unhideWhenUsed/>
    <w:qFormat/>
    <w:rsid w:val="0059677F"/>
    <w:pPr>
      <w:keepNext/>
      <w:keepLines/>
      <w:numPr>
        <w:ilvl w:val="6"/>
        <w:numId w:val="7"/>
      </w:numPr>
      <w:spacing w:before="40" w:line="259" w:lineRule="auto"/>
      <w:ind w:left="5040" w:hanging="360"/>
      <w:outlineLvl w:val="6"/>
    </w:pPr>
    <w:rPr>
      <w:rFonts w:asciiTheme="majorHAnsi" w:eastAsiaTheme="majorEastAsia" w:hAnsiTheme="majorHAnsi" w:cstheme="majorBidi"/>
      <w:i/>
      <w:iCs/>
      <w:color w:val="1F3763" w:themeColor="accent1" w:themeShade="7F"/>
      <w:sz w:val="22"/>
      <w:szCs w:val="22"/>
    </w:rPr>
  </w:style>
  <w:style w:type="paragraph" w:styleId="Heading8">
    <w:name w:val="heading 8"/>
    <w:basedOn w:val="Normal"/>
    <w:next w:val="Normal"/>
    <w:link w:val="Heading8Char"/>
    <w:uiPriority w:val="9"/>
    <w:semiHidden/>
    <w:unhideWhenUsed/>
    <w:qFormat/>
    <w:rsid w:val="0059677F"/>
    <w:pPr>
      <w:keepNext/>
      <w:keepLines/>
      <w:numPr>
        <w:ilvl w:val="7"/>
        <w:numId w:val="7"/>
      </w:numPr>
      <w:spacing w:before="40" w:line="259" w:lineRule="auto"/>
      <w:ind w:left="5760" w:hanging="36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677F"/>
    <w:pPr>
      <w:keepNext/>
      <w:keepLines/>
      <w:numPr>
        <w:ilvl w:val="8"/>
        <w:numId w:val="7"/>
      </w:numPr>
      <w:spacing w:before="40" w:line="259" w:lineRule="auto"/>
      <w:ind w:left="6480" w:hanging="36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677F"/>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uiPriority w:val="9"/>
    <w:rsid w:val="0059677F"/>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59677F"/>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59677F"/>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59677F"/>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59677F"/>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59677F"/>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59677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59677F"/>
    <w:rPr>
      <w:rFonts w:asciiTheme="majorHAnsi" w:eastAsiaTheme="majorEastAsia" w:hAnsiTheme="majorHAnsi" w:cstheme="majorBidi"/>
      <w:i/>
      <w:iCs/>
      <w:color w:val="272727" w:themeColor="text1" w:themeTint="D8"/>
      <w:sz w:val="21"/>
      <w:szCs w:val="21"/>
    </w:rPr>
  </w:style>
  <w:style w:type="paragraph" w:styleId="Footer">
    <w:name w:val="footer"/>
    <w:basedOn w:val="Normal"/>
    <w:link w:val="FooterChar"/>
    <w:uiPriority w:val="99"/>
    <w:unhideWhenUsed/>
    <w:rsid w:val="0059677F"/>
    <w:pPr>
      <w:tabs>
        <w:tab w:val="center" w:pos="4419"/>
        <w:tab w:val="right" w:pos="8838"/>
      </w:tabs>
    </w:pPr>
    <w:rPr>
      <w:rFonts w:asciiTheme="minorHAnsi" w:eastAsiaTheme="minorEastAsia" w:hAnsiTheme="minorHAnsi" w:cstheme="minorBidi"/>
      <w:sz w:val="22"/>
      <w:szCs w:val="22"/>
      <w:lang w:eastAsia="zh-CN"/>
    </w:rPr>
  </w:style>
  <w:style w:type="character" w:customStyle="1" w:styleId="FooterChar">
    <w:name w:val="Footer Char"/>
    <w:basedOn w:val="DefaultParagraphFont"/>
    <w:link w:val="Footer"/>
    <w:uiPriority w:val="99"/>
    <w:rsid w:val="0059677F"/>
    <w:rPr>
      <w:rFonts w:eastAsiaTheme="minorEastAsia"/>
      <w:lang w:eastAsia="zh-CN"/>
    </w:rPr>
  </w:style>
  <w:style w:type="character" w:styleId="PageNumber">
    <w:name w:val="page number"/>
    <w:basedOn w:val="DefaultParagraphFont"/>
    <w:rsid w:val="0059677F"/>
  </w:style>
  <w:style w:type="paragraph" w:customStyle="1" w:styleId="Proposal">
    <w:name w:val="Proposal"/>
    <w:basedOn w:val="BodyText"/>
    <w:qFormat/>
    <w:rsid w:val="0059677F"/>
    <w:pPr>
      <w:numPr>
        <w:numId w:val="1"/>
      </w:numPr>
      <w:tabs>
        <w:tab w:val="left" w:pos="1701"/>
      </w:tabs>
      <w:jc w:val="both"/>
    </w:pPr>
    <w:rPr>
      <w:rFonts w:ascii="Arial" w:hAnsi="Arial"/>
      <w:b/>
      <w:bCs/>
      <w:lang w:eastAsia="en-US"/>
    </w:rPr>
  </w:style>
  <w:style w:type="paragraph" w:customStyle="1" w:styleId="Observation">
    <w:name w:val="Observation"/>
    <w:basedOn w:val="Proposal"/>
    <w:link w:val="ObservationChar"/>
    <w:uiPriority w:val="99"/>
    <w:qFormat/>
    <w:rsid w:val="0059677F"/>
    <w:pPr>
      <w:numPr>
        <w:numId w:val="2"/>
      </w:numPr>
    </w:pPr>
    <w:rPr>
      <w:lang w:eastAsia="ja-JP"/>
    </w:rPr>
  </w:style>
  <w:style w:type="paragraph" w:styleId="BodyText">
    <w:name w:val="Body Text"/>
    <w:basedOn w:val="Normal"/>
    <w:link w:val="BodyTextChar"/>
    <w:uiPriority w:val="99"/>
    <w:unhideWhenUsed/>
    <w:rsid w:val="0059677F"/>
    <w:pPr>
      <w:spacing w:after="120" w:line="259" w:lineRule="auto"/>
    </w:pPr>
    <w:rPr>
      <w:rFonts w:asciiTheme="minorHAnsi" w:eastAsiaTheme="minorEastAsia" w:hAnsiTheme="minorHAnsi" w:cstheme="minorBidi"/>
      <w:sz w:val="22"/>
      <w:szCs w:val="22"/>
      <w:lang w:eastAsia="zh-CN"/>
    </w:rPr>
  </w:style>
  <w:style w:type="character" w:customStyle="1" w:styleId="BodyTextChar">
    <w:name w:val="Body Text Char"/>
    <w:basedOn w:val="DefaultParagraphFont"/>
    <w:link w:val="BodyText"/>
    <w:uiPriority w:val="99"/>
    <w:rsid w:val="0059677F"/>
    <w:rPr>
      <w:rFonts w:eastAsiaTheme="minorEastAsia"/>
      <w:lang w:eastAsia="zh-CN"/>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99"/>
    <w:qFormat/>
    <w:rsid w:val="0059677F"/>
    <w:pPr>
      <w:spacing w:after="160" w:line="259" w:lineRule="auto"/>
      <w:ind w:left="720"/>
      <w:contextualSpacing/>
    </w:pPr>
    <w:rPr>
      <w:rFonts w:asciiTheme="minorHAnsi" w:eastAsiaTheme="minorEastAsia" w:hAnsiTheme="minorHAnsi" w:cstheme="minorBidi"/>
      <w:sz w:val="22"/>
      <w:szCs w:val="22"/>
      <w:lang w:eastAsia="zh-CN"/>
    </w:rPr>
  </w:style>
  <w:style w:type="character" w:styleId="Hyperlink">
    <w:name w:val="Hyperlink"/>
    <w:uiPriority w:val="99"/>
    <w:rsid w:val="0059677F"/>
    <w:rPr>
      <w:color w:val="0000FF"/>
      <w:u w:val="single"/>
    </w:rPr>
  </w:style>
  <w:style w:type="paragraph" w:styleId="TableofFigures">
    <w:name w:val="table of figures"/>
    <w:basedOn w:val="BodyText"/>
    <w:next w:val="Normal"/>
    <w:uiPriority w:val="99"/>
    <w:rsid w:val="0059677F"/>
    <w:pPr>
      <w:ind w:left="1701" w:hanging="1701"/>
    </w:pPr>
    <w:rPr>
      <w:rFonts w:ascii="Arial" w:eastAsiaTheme="minorHAnsi" w:hAnsi="Arial"/>
      <w:b/>
      <w:lang w:eastAsia="en-US"/>
    </w:rPr>
  </w:style>
  <w:style w:type="paragraph" w:customStyle="1" w:styleId="Reference">
    <w:name w:val="Reference"/>
    <w:basedOn w:val="BodyText"/>
    <w:rsid w:val="0059677F"/>
    <w:pPr>
      <w:numPr>
        <w:numId w:val="10"/>
      </w:numPr>
      <w:jc w:val="both"/>
    </w:pPr>
    <w:rPr>
      <w:rFonts w:ascii="Arial" w:eastAsiaTheme="minorHAnsi" w:hAnsi="Arial"/>
      <w:lang w:eastAsia="en-US"/>
    </w:rPr>
  </w:style>
  <w:style w:type="paragraph" w:styleId="Caption">
    <w:name w:val="caption"/>
    <w:basedOn w:val="Normal"/>
    <w:next w:val="Normal"/>
    <w:uiPriority w:val="35"/>
    <w:unhideWhenUsed/>
    <w:qFormat/>
    <w:rsid w:val="0059677F"/>
    <w:pPr>
      <w:spacing w:after="200"/>
    </w:pPr>
    <w:rPr>
      <w:rFonts w:asciiTheme="minorHAnsi" w:eastAsiaTheme="minorEastAsia" w:hAnsiTheme="minorHAnsi" w:cstheme="minorBidi"/>
      <w:i/>
      <w:iCs/>
      <w:color w:val="44546A" w:themeColor="text2"/>
      <w:sz w:val="18"/>
      <w:szCs w:val="18"/>
      <w:lang w:eastAsia="zh-CN"/>
    </w:rPr>
  </w:style>
  <w:style w:type="paragraph" w:styleId="Revision">
    <w:name w:val="Revision"/>
    <w:hidden/>
    <w:uiPriority w:val="99"/>
    <w:semiHidden/>
    <w:rsid w:val="00BB12C2"/>
    <w:pPr>
      <w:spacing w:after="0" w:line="240" w:lineRule="auto"/>
    </w:pPr>
    <w:rPr>
      <w:rFonts w:eastAsiaTheme="minorEastAsia"/>
      <w:lang w:eastAsia="zh-CN"/>
    </w:rPr>
  </w:style>
  <w:style w:type="character" w:customStyle="1" w:styleId="ObservationChar">
    <w:name w:val="Observation Char"/>
    <w:basedOn w:val="DefaultParagraphFont"/>
    <w:link w:val="Observation"/>
    <w:uiPriority w:val="99"/>
    <w:rsid w:val="00BB12C2"/>
    <w:rPr>
      <w:rFonts w:ascii="Arial" w:eastAsiaTheme="minorEastAsia" w:hAnsi="Arial"/>
      <w:b/>
      <w:bCs/>
      <w:lang w:eastAsia="ja-JP"/>
    </w:rPr>
  </w:style>
  <w:style w:type="numbering" w:customStyle="1" w:styleId="StyleBulleted2">
    <w:name w:val="Style Bulleted2"/>
    <w:rsid w:val="00B911E8"/>
    <w:pPr>
      <w:numPr>
        <w:numId w:val="25"/>
      </w:numPr>
    </w:pPr>
  </w:style>
  <w:style w:type="character" w:styleId="CommentReference">
    <w:name w:val="annotation reference"/>
    <w:basedOn w:val="DefaultParagraphFont"/>
    <w:unhideWhenUsed/>
    <w:qFormat/>
    <w:rsid w:val="00B911E8"/>
    <w:rPr>
      <w:sz w:val="16"/>
      <w:szCs w:val="16"/>
    </w:rPr>
  </w:style>
  <w:style w:type="paragraph" w:styleId="CommentText">
    <w:name w:val="annotation text"/>
    <w:basedOn w:val="Normal"/>
    <w:link w:val="CommentTextChar"/>
    <w:uiPriority w:val="99"/>
    <w:unhideWhenUsed/>
    <w:qFormat/>
    <w:rsid w:val="00B911E8"/>
    <w:pPr>
      <w:spacing w:after="160"/>
    </w:pPr>
    <w:rPr>
      <w:rFonts w:asciiTheme="minorHAnsi" w:eastAsiaTheme="minorEastAsia" w:hAnsiTheme="minorHAnsi" w:cstheme="minorBidi"/>
      <w:sz w:val="20"/>
      <w:szCs w:val="20"/>
      <w:lang w:eastAsia="zh-CN"/>
    </w:rPr>
  </w:style>
  <w:style w:type="character" w:customStyle="1" w:styleId="CommentTextChar">
    <w:name w:val="Comment Text Char"/>
    <w:basedOn w:val="DefaultParagraphFont"/>
    <w:link w:val="CommentText"/>
    <w:uiPriority w:val="99"/>
    <w:qFormat/>
    <w:rsid w:val="00B911E8"/>
    <w:rPr>
      <w:rFonts w:eastAsiaTheme="minorEastAsia"/>
      <w:sz w:val="20"/>
      <w:szCs w:val="20"/>
      <w:lang w:eastAsia="zh-CN"/>
    </w:rPr>
  </w:style>
  <w:style w:type="table" w:styleId="TableGrid">
    <w:name w:val="Table Grid"/>
    <w:basedOn w:val="TableNormal"/>
    <w:uiPriority w:val="59"/>
    <w:rsid w:val="00233A2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622FD0"/>
    <w:pPr>
      <w:tabs>
        <w:tab w:val="center" w:pos="4680"/>
        <w:tab w:val="right" w:pos="9360"/>
      </w:tabs>
    </w:pPr>
  </w:style>
  <w:style w:type="character" w:customStyle="1" w:styleId="HeaderChar">
    <w:name w:val="Header Char"/>
    <w:basedOn w:val="DefaultParagraphFont"/>
    <w:link w:val="Header"/>
    <w:uiPriority w:val="99"/>
    <w:rsid w:val="00622FD0"/>
    <w:rPr>
      <w:rFonts w:ascii="Times New Roman" w:eastAsia="Times New Roman" w:hAnsi="Times New Roman" w:cs="Times New Roman"/>
      <w:sz w:val="24"/>
      <w:szCs w:val="24"/>
    </w:rPr>
  </w:style>
  <w:style w:type="paragraph" w:styleId="NormalWeb">
    <w:name w:val="Normal (Web)"/>
    <w:basedOn w:val="Normal"/>
    <w:uiPriority w:val="99"/>
    <w:semiHidden/>
    <w:unhideWhenUsed/>
    <w:rsid w:val="00EB45E7"/>
    <w:pPr>
      <w:spacing w:before="100" w:beforeAutospacing="1" w:after="100" w:afterAutospacing="1"/>
    </w:pPr>
    <w:rPr>
      <w:lang w:eastAsia="zh-CN"/>
    </w:rPr>
  </w:style>
  <w:style w:type="paragraph" w:styleId="CommentSubject">
    <w:name w:val="annotation subject"/>
    <w:basedOn w:val="CommentText"/>
    <w:next w:val="CommentText"/>
    <w:link w:val="CommentSubjectChar"/>
    <w:uiPriority w:val="99"/>
    <w:semiHidden/>
    <w:unhideWhenUsed/>
    <w:rsid w:val="00401256"/>
    <w:pPr>
      <w:spacing w:after="0"/>
    </w:pPr>
    <w:rPr>
      <w:rFonts w:ascii="Times New Roman" w:eastAsia="Times New Roman" w:hAnsi="Times New Roman" w:cs="Times New Roman"/>
      <w:b/>
      <w:bCs/>
      <w:lang w:eastAsia="en-US"/>
    </w:rPr>
  </w:style>
  <w:style w:type="character" w:customStyle="1" w:styleId="CommentSubjectChar">
    <w:name w:val="Comment Subject Char"/>
    <w:basedOn w:val="CommentTextChar"/>
    <w:link w:val="CommentSubject"/>
    <w:uiPriority w:val="99"/>
    <w:semiHidden/>
    <w:rsid w:val="00401256"/>
    <w:rPr>
      <w:rFonts w:ascii="Times New Roman" w:eastAsia="Times New Roman" w:hAnsi="Times New Roman" w:cs="Times New Roman"/>
      <w:b/>
      <w:bCs/>
      <w:sz w:val="20"/>
      <w:szCs w:val="20"/>
      <w:lang w:eastAsia="zh-CN"/>
    </w:rPr>
  </w:style>
  <w:style w:type="character" w:styleId="Mention">
    <w:name w:val="Mention"/>
    <w:basedOn w:val="DefaultParagraphFont"/>
    <w:uiPriority w:val="99"/>
    <w:unhideWhenUsed/>
    <w:rsid w:val="00E91E80"/>
    <w:rPr>
      <w:color w:val="2B579A"/>
      <w:shd w:val="clear" w:color="auto" w:fill="E1DFDD"/>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99"/>
    <w:qFormat/>
    <w:rsid w:val="001D0EB2"/>
    <w:rPr>
      <w:rFonts w:eastAsiaTheme="minorEastAsia"/>
      <w:lang w:eastAsia="zh-CN"/>
    </w:rPr>
  </w:style>
  <w:style w:type="character" w:styleId="UnresolvedMention">
    <w:name w:val="Unresolved Mention"/>
    <w:basedOn w:val="DefaultParagraphFont"/>
    <w:uiPriority w:val="99"/>
    <w:semiHidden/>
    <w:unhideWhenUsed/>
    <w:rsid w:val="005F4A36"/>
    <w:rPr>
      <w:color w:val="605E5C"/>
      <w:shd w:val="clear" w:color="auto" w:fill="E1DFDD"/>
    </w:rPr>
  </w:style>
  <w:style w:type="paragraph" w:customStyle="1" w:styleId="Doc-text2">
    <w:name w:val="Doc-text2"/>
    <w:basedOn w:val="Normal"/>
    <w:link w:val="Doc-text2Char"/>
    <w:qFormat/>
    <w:rsid w:val="00D7613D"/>
    <w:pPr>
      <w:tabs>
        <w:tab w:val="left" w:pos="1622"/>
      </w:tabs>
      <w:overflowPunct w:val="0"/>
      <w:autoSpaceDE w:val="0"/>
      <w:autoSpaceDN w:val="0"/>
      <w:adjustRightInd w:val="0"/>
      <w:ind w:left="1622" w:hanging="363"/>
      <w:textAlignment w:val="baseline"/>
    </w:pPr>
    <w:rPr>
      <w:rFonts w:ascii="Arial" w:eastAsia="MS Mincho" w:hAnsi="Arial"/>
      <w:sz w:val="20"/>
      <w:lang w:val="x-none" w:eastAsia="x-none"/>
    </w:rPr>
  </w:style>
  <w:style w:type="character" w:customStyle="1" w:styleId="Doc-text2Char">
    <w:name w:val="Doc-text2 Char"/>
    <w:link w:val="Doc-text2"/>
    <w:qFormat/>
    <w:locked/>
    <w:rsid w:val="00D7613D"/>
    <w:rPr>
      <w:rFonts w:ascii="Arial" w:eastAsia="MS Mincho" w:hAnsi="Arial" w:cs="Times New Roman"/>
      <w:sz w:val="20"/>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1240">
      <w:bodyDiv w:val="1"/>
      <w:marLeft w:val="0"/>
      <w:marRight w:val="0"/>
      <w:marTop w:val="0"/>
      <w:marBottom w:val="0"/>
      <w:divBdr>
        <w:top w:val="none" w:sz="0" w:space="0" w:color="auto"/>
        <w:left w:val="none" w:sz="0" w:space="0" w:color="auto"/>
        <w:bottom w:val="none" w:sz="0" w:space="0" w:color="auto"/>
        <w:right w:val="none" w:sz="0" w:space="0" w:color="auto"/>
      </w:divBdr>
      <w:divsChild>
        <w:div w:id="17202983">
          <w:marLeft w:val="1800"/>
          <w:marRight w:val="0"/>
          <w:marTop w:val="0"/>
          <w:marBottom w:val="0"/>
          <w:divBdr>
            <w:top w:val="none" w:sz="0" w:space="0" w:color="auto"/>
            <w:left w:val="none" w:sz="0" w:space="0" w:color="auto"/>
            <w:bottom w:val="none" w:sz="0" w:space="0" w:color="auto"/>
            <w:right w:val="none" w:sz="0" w:space="0" w:color="auto"/>
          </w:divBdr>
        </w:div>
        <w:div w:id="380793561">
          <w:marLeft w:val="1166"/>
          <w:marRight w:val="0"/>
          <w:marTop w:val="0"/>
          <w:marBottom w:val="0"/>
          <w:divBdr>
            <w:top w:val="none" w:sz="0" w:space="0" w:color="auto"/>
            <w:left w:val="none" w:sz="0" w:space="0" w:color="auto"/>
            <w:bottom w:val="none" w:sz="0" w:space="0" w:color="auto"/>
            <w:right w:val="none" w:sz="0" w:space="0" w:color="auto"/>
          </w:divBdr>
        </w:div>
        <w:div w:id="490025742">
          <w:marLeft w:val="547"/>
          <w:marRight w:val="0"/>
          <w:marTop w:val="0"/>
          <w:marBottom w:val="0"/>
          <w:divBdr>
            <w:top w:val="none" w:sz="0" w:space="0" w:color="auto"/>
            <w:left w:val="none" w:sz="0" w:space="0" w:color="auto"/>
            <w:bottom w:val="none" w:sz="0" w:space="0" w:color="auto"/>
            <w:right w:val="none" w:sz="0" w:space="0" w:color="auto"/>
          </w:divBdr>
        </w:div>
        <w:div w:id="515193062">
          <w:marLeft w:val="547"/>
          <w:marRight w:val="0"/>
          <w:marTop w:val="0"/>
          <w:marBottom w:val="0"/>
          <w:divBdr>
            <w:top w:val="none" w:sz="0" w:space="0" w:color="auto"/>
            <w:left w:val="none" w:sz="0" w:space="0" w:color="auto"/>
            <w:bottom w:val="none" w:sz="0" w:space="0" w:color="auto"/>
            <w:right w:val="none" w:sz="0" w:space="0" w:color="auto"/>
          </w:divBdr>
        </w:div>
        <w:div w:id="606432140">
          <w:marLeft w:val="1800"/>
          <w:marRight w:val="0"/>
          <w:marTop w:val="0"/>
          <w:marBottom w:val="0"/>
          <w:divBdr>
            <w:top w:val="none" w:sz="0" w:space="0" w:color="auto"/>
            <w:left w:val="none" w:sz="0" w:space="0" w:color="auto"/>
            <w:bottom w:val="none" w:sz="0" w:space="0" w:color="auto"/>
            <w:right w:val="none" w:sz="0" w:space="0" w:color="auto"/>
          </w:divBdr>
        </w:div>
        <w:div w:id="880821520">
          <w:marLeft w:val="1800"/>
          <w:marRight w:val="0"/>
          <w:marTop w:val="0"/>
          <w:marBottom w:val="0"/>
          <w:divBdr>
            <w:top w:val="none" w:sz="0" w:space="0" w:color="auto"/>
            <w:left w:val="none" w:sz="0" w:space="0" w:color="auto"/>
            <w:bottom w:val="none" w:sz="0" w:space="0" w:color="auto"/>
            <w:right w:val="none" w:sz="0" w:space="0" w:color="auto"/>
          </w:divBdr>
        </w:div>
        <w:div w:id="928267893">
          <w:marLeft w:val="547"/>
          <w:marRight w:val="0"/>
          <w:marTop w:val="0"/>
          <w:marBottom w:val="0"/>
          <w:divBdr>
            <w:top w:val="none" w:sz="0" w:space="0" w:color="auto"/>
            <w:left w:val="none" w:sz="0" w:space="0" w:color="auto"/>
            <w:bottom w:val="none" w:sz="0" w:space="0" w:color="auto"/>
            <w:right w:val="none" w:sz="0" w:space="0" w:color="auto"/>
          </w:divBdr>
        </w:div>
        <w:div w:id="1130392163">
          <w:marLeft w:val="547"/>
          <w:marRight w:val="0"/>
          <w:marTop w:val="0"/>
          <w:marBottom w:val="0"/>
          <w:divBdr>
            <w:top w:val="none" w:sz="0" w:space="0" w:color="auto"/>
            <w:left w:val="none" w:sz="0" w:space="0" w:color="auto"/>
            <w:bottom w:val="none" w:sz="0" w:space="0" w:color="auto"/>
            <w:right w:val="none" w:sz="0" w:space="0" w:color="auto"/>
          </w:divBdr>
        </w:div>
        <w:div w:id="1354527422">
          <w:marLeft w:val="547"/>
          <w:marRight w:val="0"/>
          <w:marTop w:val="0"/>
          <w:marBottom w:val="0"/>
          <w:divBdr>
            <w:top w:val="none" w:sz="0" w:space="0" w:color="auto"/>
            <w:left w:val="none" w:sz="0" w:space="0" w:color="auto"/>
            <w:bottom w:val="none" w:sz="0" w:space="0" w:color="auto"/>
            <w:right w:val="none" w:sz="0" w:space="0" w:color="auto"/>
          </w:divBdr>
        </w:div>
        <w:div w:id="1528981207">
          <w:marLeft w:val="1800"/>
          <w:marRight w:val="0"/>
          <w:marTop w:val="0"/>
          <w:marBottom w:val="0"/>
          <w:divBdr>
            <w:top w:val="none" w:sz="0" w:space="0" w:color="auto"/>
            <w:left w:val="none" w:sz="0" w:space="0" w:color="auto"/>
            <w:bottom w:val="none" w:sz="0" w:space="0" w:color="auto"/>
            <w:right w:val="none" w:sz="0" w:space="0" w:color="auto"/>
          </w:divBdr>
        </w:div>
        <w:div w:id="1778520991">
          <w:marLeft w:val="1166"/>
          <w:marRight w:val="0"/>
          <w:marTop w:val="0"/>
          <w:marBottom w:val="0"/>
          <w:divBdr>
            <w:top w:val="none" w:sz="0" w:space="0" w:color="auto"/>
            <w:left w:val="none" w:sz="0" w:space="0" w:color="auto"/>
            <w:bottom w:val="none" w:sz="0" w:space="0" w:color="auto"/>
            <w:right w:val="none" w:sz="0" w:space="0" w:color="auto"/>
          </w:divBdr>
        </w:div>
        <w:div w:id="2055537274">
          <w:marLeft w:val="1800"/>
          <w:marRight w:val="0"/>
          <w:marTop w:val="0"/>
          <w:marBottom w:val="0"/>
          <w:divBdr>
            <w:top w:val="none" w:sz="0" w:space="0" w:color="auto"/>
            <w:left w:val="none" w:sz="0" w:space="0" w:color="auto"/>
            <w:bottom w:val="none" w:sz="0" w:space="0" w:color="auto"/>
            <w:right w:val="none" w:sz="0" w:space="0" w:color="auto"/>
          </w:divBdr>
        </w:div>
      </w:divsChild>
    </w:div>
    <w:div w:id="18704312">
      <w:bodyDiv w:val="1"/>
      <w:marLeft w:val="0"/>
      <w:marRight w:val="0"/>
      <w:marTop w:val="0"/>
      <w:marBottom w:val="0"/>
      <w:divBdr>
        <w:top w:val="none" w:sz="0" w:space="0" w:color="auto"/>
        <w:left w:val="none" w:sz="0" w:space="0" w:color="auto"/>
        <w:bottom w:val="none" w:sz="0" w:space="0" w:color="auto"/>
        <w:right w:val="none" w:sz="0" w:space="0" w:color="auto"/>
      </w:divBdr>
      <w:divsChild>
        <w:div w:id="199514074">
          <w:marLeft w:val="1166"/>
          <w:marRight w:val="0"/>
          <w:marTop w:val="0"/>
          <w:marBottom w:val="0"/>
          <w:divBdr>
            <w:top w:val="none" w:sz="0" w:space="0" w:color="auto"/>
            <w:left w:val="none" w:sz="0" w:space="0" w:color="auto"/>
            <w:bottom w:val="none" w:sz="0" w:space="0" w:color="auto"/>
            <w:right w:val="none" w:sz="0" w:space="0" w:color="auto"/>
          </w:divBdr>
        </w:div>
        <w:div w:id="249119035">
          <w:marLeft w:val="1166"/>
          <w:marRight w:val="0"/>
          <w:marTop w:val="0"/>
          <w:marBottom w:val="0"/>
          <w:divBdr>
            <w:top w:val="none" w:sz="0" w:space="0" w:color="auto"/>
            <w:left w:val="none" w:sz="0" w:space="0" w:color="auto"/>
            <w:bottom w:val="none" w:sz="0" w:space="0" w:color="auto"/>
            <w:right w:val="none" w:sz="0" w:space="0" w:color="auto"/>
          </w:divBdr>
        </w:div>
        <w:div w:id="590551575">
          <w:marLeft w:val="547"/>
          <w:marRight w:val="0"/>
          <w:marTop w:val="0"/>
          <w:marBottom w:val="0"/>
          <w:divBdr>
            <w:top w:val="none" w:sz="0" w:space="0" w:color="auto"/>
            <w:left w:val="none" w:sz="0" w:space="0" w:color="auto"/>
            <w:bottom w:val="none" w:sz="0" w:space="0" w:color="auto"/>
            <w:right w:val="none" w:sz="0" w:space="0" w:color="auto"/>
          </w:divBdr>
        </w:div>
        <w:div w:id="662047238">
          <w:marLeft w:val="1166"/>
          <w:marRight w:val="0"/>
          <w:marTop w:val="0"/>
          <w:marBottom w:val="0"/>
          <w:divBdr>
            <w:top w:val="none" w:sz="0" w:space="0" w:color="auto"/>
            <w:left w:val="none" w:sz="0" w:space="0" w:color="auto"/>
            <w:bottom w:val="none" w:sz="0" w:space="0" w:color="auto"/>
            <w:right w:val="none" w:sz="0" w:space="0" w:color="auto"/>
          </w:divBdr>
        </w:div>
        <w:div w:id="795372431">
          <w:marLeft w:val="547"/>
          <w:marRight w:val="0"/>
          <w:marTop w:val="0"/>
          <w:marBottom w:val="0"/>
          <w:divBdr>
            <w:top w:val="none" w:sz="0" w:space="0" w:color="auto"/>
            <w:left w:val="none" w:sz="0" w:space="0" w:color="auto"/>
            <w:bottom w:val="none" w:sz="0" w:space="0" w:color="auto"/>
            <w:right w:val="none" w:sz="0" w:space="0" w:color="auto"/>
          </w:divBdr>
        </w:div>
        <w:div w:id="854728612">
          <w:marLeft w:val="547"/>
          <w:marRight w:val="0"/>
          <w:marTop w:val="0"/>
          <w:marBottom w:val="0"/>
          <w:divBdr>
            <w:top w:val="none" w:sz="0" w:space="0" w:color="auto"/>
            <w:left w:val="none" w:sz="0" w:space="0" w:color="auto"/>
            <w:bottom w:val="none" w:sz="0" w:space="0" w:color="auto"/>
            <w:right w:val="none" w:sz="0" w:space="0" w:color="auto"/>
          </w:divBdr>
        </w:div>
        <w:div w:id="994993118">
          <w:marLeft w:val="1166"/>
          <w:marRight w:val="0"/>
          <w:marTop w:val="0"/>
          <w:marBottom w:val="0"/>
          <w:divBdr>
            <w:top w:val="none" w:sz="0" w:space="0" w:color="auto"/>
            <w:left w:val="none" w:sz="0" w:space="0" w:color="auto"/>
            <w:bottom w:val="none" w:sz="0" w:space="0" w:color="auto"/>
            <w:right w:val="none" w:sz="0" w:space="0" w:color="auto"/>
          </w:divBdr>
        </w:div>
        <w:div w:id="1048727217">
          <w:marLeft w:val="547"/>
          <w:marRight w:val="0"/>
          <w:marTop w:val="0"/>
          <w:marBottom w:val="0"/>
          <w:divBdr>
            <w:top w:val="none" w:sz="0" w:space="0" w:color="auto"/>
            <w:left w:val="none" w:sz="0" w:space="0" w:color="auto"/>
            <w:bottom w:val="none" w:sz="0" w:space="0" w:color="auto"/>
            <w:right w:val="none" w:sz="0" w:space="0" w:color="auto"/>
          </w:divBdr>
        </w:div>
        <w:div w:id="1566796378">
          <w:marLeft w:val="547"/>
          <w:marRight w:val="0"/>
          <w:marTop w:val="0"/>
          <w:marBottom w:val="0"/>
          <w:divBdr>
            <w:top w:val="none" w:sz="0" w:space="0" w:color="auto"/>
            <w:left w:val="none" w:sz="0" w:space="0" w:color="auto"/>
            <w:bottom w:val="none" w:sz="0" w:space="0" w:color="auto"/>
            <w:right w:val="none" w:sz="0" w:space="0" w:color="auto"/>
          </w:divBdr>
        </w:div>
        <w:div w:id="1690177059">
          <w:marLeft w:val="1166"/>
          <w:marRight w:val="0"/>
          <w:marTop w:val="0"/>
          <w:marBottom w:val="0"/>
          <w:divBdr>
            <w:top w:val="none" w:sz="0" w:space="0" w:color="auto"/>
            <w:left w:val="none" w:sz="0" w:space="0" w:color="auto"/>
            <w:bottom w:val="none" w:sz="0" w:space="0" w:color="auto"/>
            <w:right w:val="none" w:sz="0" w:space="0" w:color="auto"/>
          </w:divBdr>
        </w:div>
      </w:divsChild>
    </w:div>
    <w:div w:id="192113189">
      <w:bodyDiv w:val="1"/>
      <w:marLeft w:val="0"/>
      <w:marRight w:val="0"/>
      <w:marTop w:val="0"/>
      <w:marBottom w:val="0"/>
      <w:divBdr>
        <w:top w:val="none" w:sz="0" w:space="0" w:color="auto"/>
        <w:left w:val="none" w:sz="0" w:space="0" w:color="auto"/>
        <w:bottom w:val="none" w:sz="0" w:space="0" w:color="auto"/>
        <w:right w:val="none" w:sz="0" w:space="0" w:color="auto"/>
      </w:divBdr>
      <w:divsChild>
        <w:div w:id="190458321">
          <w:marLeft w:val="1166"/>
          <w:marRight w:val="0"/>
          <w:marTop w:val="0"/>
          <w:marBottom w:val="0"/>
          <w:divBdr>
            <w:top w:val="none" w:sz="0" w:space="0" w:color="auto"/>
            <w:left w:val="none" w:sz="0" w:space="0" w:color="auto"/>
            <w:bottom w:val="none" w:sz="0" w:space="0" w:color="auto"/>
            <w:right w:val="none" w:sz="0" w:space="0" w:color="auto"/>
          </w:divBdr>
        </w:div>
        <w:div w:id="226108674">
          <w:marLeft w:val="547"/>
          <w:marRight w:val="0"/>
          <w:marTop w:val="0"/>
          <w:marBottom w:val="0"/>
          <w:divBdr>
            <w:top w:val="none" w:sz="0" w:space="0" w:color="auto"/>
            <w:left w:val="none" w:sz="0" w:space="0" w:color="auto"/>
            <w:bottom w:val="none" w:sz="0" w:space="0" w:color="auto"/>
            <w:right w:val="none" w:sz="0" w:space="0" w:color="auto"/>
          </w:divBdr>
        </w:div>
        <w:div w:id="663314409">
          <w:marLeft w:val="547"/>
          <w:marRight w:val="0"/>
          <w:marTop w:val="0"/>
          <w:marBottom w:val="0"/>
          <w:divBdr>
            <w:top w:val="none" w:sz="0" w:space="0" w:color="auto"/>
            <w:left w:val="none" w:sz="0" w:space="0" w:color="auto"/>
            <w:bottom w:val="none" w:sz="0" w:space="0" w:color="auto"/>
            <w:right w:val="none" w:sz="0" w:space="0" w:color="auto"/>
          </w:divBdr>
        </w:div>
        <w:div w:id="962611175">
          <w:marLeft w:val="1800"/>
          <w:marRight w:val="0"/>
          <w:marTop w:val="0"/>
          <w:marBottom w:val="0"/>
          <w:divBdr>
            <w:top w:val="none" w:sz="0" w:space="0" w:color="auto"/>
            <w:left w:val="none" w:sz="0" w:space="0" w:color="auto"/>
            <w:bottom w:val="none" w:sz="0" w:space="0" w:color="auto"/>
            <w:right w:val="none" w:sz="0" w:space="0" w:color="auto"/>
          </w:divBdr>
        </w:div>
        <w:div w:id="1016885059">
          <w:marLeft w:val="547"/>
          <w:marRight w:val="0"/>
          <w:marTop w:val="0"/>
          <w:marBottom w:val="0"/>
          <w:divBdr>
            <w:top w:val="none" w:sz="0" w:space="0" w:color="auto"/>
            <w:left w:val="none" w:sz="0" w:space="0" w:color="auto"/>
            <w:bottom w:val="none" w:sz="0" w:space="0" w:color="auto"/>
            <w:right w:val="none" w:sz="0" w:space="0" w:color="auto"/>
          </w:divBdr>
        </w:div>
        <w:div w:id="1786851138">
          <w:marLeft w:val="547"/>
          <w:marRight w:val="0"/>
          <w:marTop w:val="0"/>
          <w:marBottom w:val="0"/>
          <w:divBdr>
            <w:top w:val="none" w:sz="0" w:space="0" w:color="auto"/>
            <w:left w:val="none" w:sz="0" w:space="0" w:color="auto"/>
            <w:bottom w:val="none" w:sz="0" w:space="0" w:color="auto"/>
            <w:right w:val="none" w:sz="0" w:space="0" w:color="auto"/>
          </w:divBdr>
        </w:div>
      </w:divsChild>
    </w:div>
    <w:div w:id="238171876">
      <w:bodyDiv w:val="1"/>
      <w:marLeft w:val="0"/>
      <w:marRight w:val="0"/>
      <w:marTop w:val="0"/>
      <w:marBottom w:val="0"/>
      <w:divBdr>
        <w:top w:val="none" w:sz="0" w:space="0" w:color="auto"/>
        <w:left w:val="none" w:sz="0" w:space="0" w:color="auto"/>
        <w:bottom w:val="none" w:sz="0" w:space="0" w:color="auto"/>
        <w:right w:val="none" w:sz="0" w:space="0" w:color="auto"/>
      </w:divBdr>
      <w:divsChild>
        <w:div w:id="436102913">
          <w:marLeft w:val="547"/>
          <w:marRight w:val="0"/>
          <w:marTop w:val="0"/>
          <w:marBottom w:val="0"/>
          <w:divBdr>
            <w:top w:val="none" w:sz="0" w:space="0" w:color="auto"/>
            <w:left w:val="none" w:sz="0" w:space="0" w:color="auto"/>
            <w:bottom w:val="none" w:sz="0" w:space="0" w:color="auto"/>
            <w:right w:val="none" w:sz="0" w:space="0" w:color="auto"/>
          </w:divBdr>
        </w:div>
        <w:div w:id="438180060">
          <w:marLeft w:val="547"/>
          <w:marRight w:val="0"/>
          <w:marTop w:val="0"/>
          <w:marBottom w:val="0"/>
          <w:divBdr>
            <w:top w:val="none" w:sz="0" w:space="0" w:color="auto"/>
            <w:left w:val="none" w:sz="0" w:space="0" w:color="auto"/>
            <w:bottom w:val="none" w:sz="0" w:space="0" w:color="auto"/>
            <w:right w:val="none" w:sz="0" w:space="0" w:color="auto"/>
          </w:divBdr>
        </w:div>
        <w:div w:id="548422411">
          <w:marLeft w:val="547"/>
          <w:marRight w:val="0"/>
          <w:marTop w:val="0"/>
          <w:marBottom w:val="0"/>
          <w:divBdr>
            <w:top w:val="none" w:sz="0" w:space="0" w:color="auto"/>
            <w:left w:val="none" w:sz="0" w:space="0" w:color="auto"/>
            <w:bottom w:val="none" w:sz="0" w:space="0" w:color="auto"/>
            <w:right w:val="none" w:sz="0" w:space="0" w:color="auto"/>
          </w:divBdr>
        </w:div>
        <w:div w:id="728193120">
          <w:marLeft w:val="547"/>
          <w:marRight w:val="0"/>
          <w:marTop w:val="0"/>
          <w:marBottom w:val="0"/>
          <w:divBdr>
            <w:top w:val="none" w:sz="0" w:space="0" w:color="auto"/>
            <w:left w:val="none" w:sz="0" w:space="0" w:color="auto"/>
            <w:bottom w:val="none" w:sz="0" w:space="0" w:color="auto"/>
            <w:right w:val="none" w:sz="0" w:space="0" w:color="auto"/>
          </w:divBdr>
        </w:div>
        <w:div w:id="1799185344">
          <w:marLeft w:val="547"/>
          <w:marRight w:val="0"/>
          <w:marTop w:val="0"/>
          <w:marBottom w:val="0"/>
          <w:divBdr>
            <w:top w:val="none" w:sz="0" w:space="0" w:color="auto"/>
            <w:left w:val="none" w:sz="0" w:space="0" w:color="auto"/>
            <w:bottom w:val="none" w:sz="0" w:space="0" w:color="auto"/>
            <w:right w:val="none" w:sz="0" w:space="0" w:color="auto"/>
          </w:divBdr>
        </w:div>
        <w:div w:id="2104496717">
          <w:marLeft w:val="547"/>
          <w:marRight w:val="0"/>
          <w:marTop w:val="0"/>
          <w:marBottom w:val="0"/>
          <w:divBdr>
            <w:top w:val="none" w:sz="0" w:space="0" w:color="auto"/>
            <w:left w:val="none" w:sz="0" w:space="0" w:color="auto"/>
            <w:bottom w:val="none" w:sz="0" w:space="0" w:color="auto"/>
            <w:right w:val="none" w:sz="0" w:space="0" w:color="auto"/>
          </w:divBdr>
        </w:div>
      </w:divsChild>
    </w:div>
    <w:div w:id="587038362">
      <w:bodyDiv w:val="1"/>
      <w:marLeft w:val="0"/>
      <w:marRight w:val="0"/>
      <w:marTop w:val="0"/>
      <w:marBottom w:val="0"/>
      <w:divBdr>
        <w:top w:val="none" w:sz="0" w:space="0" w:color="auto"/>
        <w:left w:val="none" w:sz="0" w:space="0" w:color="auto"/>
        <w:bottom w:val="none" w:sz="0" w:space="0" w:color="auto"/>
        <w:right w:val="none" w:sz="0" w:space="0" w:color="auto"/>
      </w:divBdr>
    </w:div>
    <w:div w:id="1242837067">
      <w:bodyDiv w:val="1"/>
      <w:marLeft w:val="0"/>
      <w:marRight w:val="0"/>
      <w:marTop w:val="0"/>
      <w:marBottom w:val="0"/>
      <w:divBdr>
        <w:top w:val="none" w:sz="0" w:space="0" w:color="auto"/>
        <w:left w:val="none" w:sz="0" w:space="0" w:color="auto"/>
        <w:bottom w:val="none" w:sz="0" w:space="0" w:color="auto"/>
        <w:right w:val="none" w:sz="0" w:space="0" w:color="auto"/>
      </w:divBdr>
      <w:divsChild>
        <w:div w:id="29309930">
          <w:marLeft w:val="547"/>
          <w:marRight w:val="0"/>
          <w:marTop w:val="0"/>
          <w:marBottom w:val="0"/>
          <w:divBdr>
            <w:top w:val="none" w:sz="0" w:space="0" w:color="auto"/>
            <w:left w:val="none" w:sz="0" w:space="0" w:color="auto"/>
            <w:bottom w:val="none" w:sz="0" w:space="0" w:color="auto"/>
            <w:right w:val="none" w:sz="0" w:space="0" w:color="auto"/>
          </w:divBdr>
        </w:div>
        <w:div w:id="241065914">
          <w:marLeft w:val="547"/>
          <w:marRight w:val="0"/>
          <w:marTop w:val="0"/>
          <w:marBottom w:val="0"/>
          <w:divBdr>
            <w:top w:val="none" w:sz="0" w:space="0" w:color="auto"/>
            <w:left w:val="none" w:sz="0" w:space="0" w:color="auto"/>
            <w:bottom w:val="none" w:sz="0" w:space="0" w:color="auto"/>
            <w:right w:val="none" w:sz="0" w:space="0" w:color="auto"/>
          </w:divBdr>
        </w:div>
        <w:div w:id="902909243">
          <w:marLeft w:val="547"/>
          <w:marRight w:val="0"/>
          <w:marTop w:val="0"/>
          <w:marBottom w:val="0"/>
          <w:divBdr>
            <w:top w:val="none" w:sz="0" w:space="0" w:color="auto"/>
            <w:left w:val="none" w:sz="0" w:space="0" w:color="auto"/>
            <w:bottom w:val="none" w:sz="0" w:space="0" w:color="auto"/>
            <w:right w:val="none" w:sz="0" w:space="0" w:color="auto"/>
          </w:divBdr>
        </w:div>
        <w:div w:id="1749116455">
          <w:marLeft w:val="547"/>
          <w:marRight w:val="0"/>
          <w:marTop w:val="0"/>
          <w:marBottom w:val="0"/>
          <w:divBdr>
            <w:top w:val="none" w:sz="0" w:space="0" w:color="auto"/>
            <w:left w:val="none" w:sz="0" w:space="0" w:color="auto"/>
            <w:bottom w:val="none" w:sz="0" w:space="0" w:color="auto"/>
            <w:right w:val="none" w:sz="0" w:space="0" w:color="auto"/>
          </w:divBdr>
        </w:div>
        <w:div w:id="1869296882">
          <w:marLeft w:val="547"/>
          <w:marRight w:val="0"/>
          <w:marTop w:val="0"/>
          <w:marBottom w:val="0"/>
          <w:divBdr>
            <w:top w:val="none" w:sz="0" w:space="0" w:color="auto"/>
            <w:left w:val="none" w:sz="0" w:space="0" w:color="auto"/>
            <w:bottom w:val="none" w:sz="0" w:space="0" w:color="auto"/>
            <w:right w:val="none" w:sz="0" w:space="0" w:color="auto"/>
          </w:divBdr>
        </w:div>
        <w:div w:id="1960644544">
          <w:marLeft w:val="547"/>
          <w:marRight w:val="0"/>
          <w:marTop w:val="0"/>
          <w:marBottom w:val="0"/>
          <w:divBdr>
            <w:top w:val="none" w:sz="0" w:space="0" w:color="auto"/>
            <w:left w:val="none" w:sz="0" w:space="0" w:color="auto"/>
            <w:bottom w:val="none" w:sz="0" w:space="0" w:color="auto"/>
            <w:right w:val="none" w:sz="0" w:space="0" w:color="auto"/>
          </w:divBdr>
        </w:div>
      </w:divsChild>
    </w:div>
    <w:div w:id="1252735868">
      <w:bodyDiv w:val="1"/>
      <w:marLeft w:val="0"/>
      <w:marRight w:val="0"/>
      <w:marTop w:val="0"/>
      <w:marBottom w:val="0"/>
      <w:divBdr>
        <w:top w:val="none" w:sz="0" w:space="0" w:color="auto"/>
        <w:left w:val="none" w:sz="0" w:space="0" w:color="auto"/>
        <w:bottom w:val="none" w:sz="0" w:space="0" w:color="auto"/>
        <w:right w:val="none" w:sz="0" w:space="0" w:color="auto"/>
      </w:divBdr>
    </w:div>
    <w:div w:id="1492674856">
      <w:bodyDiv w:val="1"/>
      <w:marLeft w:val="0"/>
      <w:marRight w:val="0"/>
      <w:marTop w:val="0"/>
      <w:marBottom w:val="0"/>
      <w:divBdr>
        <w:top w:val="none" w:sz="0" w:space="0" w:color="auto"/>
        <w:left w:val="none" w:sz="0" w:space="0" w:color="auto"/>
        <w:bottom w:val="none" w:sz="0" w:space="0" w:color="auto"/>
        <w:right w:val="none" w:sz="0" w:space="0" w:color="auto"/>
      </w:divBdr>
      <w:divsChild>
        <w:div w:id="413671051">
          <w:marLeft w:val="547"/>
          <w:marRight w:val="0"/>
          <w:marTop w:val="0"/>
          <w:marBottom w:val="0"/>
          <w:divBdr>
            <w:top w:val="none" w:sz="0" w:space="0" w:color="auto"/>
            <w:left w:val="none" w:sz="0" w:space="0" w:color="auto"/>
            <w:bottom w:val="none" w:sz="0" w:space="0" w:color="auto"/>
            <w:right w:val="none" w:sz="0" w:space="0" w:color="auto"/>
          </w:divBdr>
        </w:div>
        <w:div w:id="1034890417">
          <w:marLeft w:val="1166"/>
          <w:marRight w:val="0"/>
          <w:marTop w:val="0"/>
          <w:marBottom w:val="0"/>
          <w:divBdr>
            <w:top w:val="none" w:sz="0" w:space="0" w:color="auto"/>
            <w:left w:val="none" w:sz="0" w:space="0" w:color="auto"/>
            <w:bottom w:val="none" w:sz="0" w:space="0" w:color="auto"/>
            <w:right w:val="none" w:sz="0" w:space="0" w:color="auto"/>
          </w:divBdr>
        </w:div>
        <w:div w:id="1152327148">
          <w:marLeft w:val="547"/>
          <w:marRight w:val="0"/>
          <w:marTop w:val="0"/>
          <w:marBottom w:val="0"/>
          <w:divBdr>
            <w:top w:val="none" w:sz="0" w:space="0" w:color="auto"/>
            <w:left w:val="none" w:sz="0" w:space="0" w:color="auto"/>
            <w:bottom w:val="none" w:sz="0" w:space="0" w:color="auto"/>
            <w:right w:val="none" w:sz="0" w:space="0" w:color="auto"/>
          </w:divBdr>
        </w:div>
      </w:divsChild>
    </w:div>
    <w:div w:id="1857696900">
      <w:bodyDiv w:val="1"/>
      <w:marLeft w:val="0"/>
      <w:marRight w:val="0"/>
      <w:marTop w:val="0"/>
      <w:marBottom w:val="0"/>
      <w:divBdr>
        <w:top w:val="none" w:sz="0" w:space="0" w:color="auto"/>
        <w:left w:val="none" w:sz="0" w:space="0" w:color="auto"/>
        <w:bottom w:val="none" w:sz="0" w:space="0" w:color="auto"/>
        <w:right w:val="none" w:sz="0" w:space="0" w:color="auto"/>
      </w:divBdr>
    </w:div>
    <w:div w:id="1906838953">
      <w:bodyDiv w:val="1"/>
      <w:marLeft w:val="0"/>
      <w:marRight w:val="0"/>
      <w:marTop w:val="0"/>
      <w:marBottom w:val="0"/>
      <w:divBdr>
        <w:top w:val="none" w:sz="0" w:space="0" w:color="auto"/>
        <w:left w:val="none" w:sz="0" w:space="0" w:color="auto"/>
        <w:bottom w:val="none" w:sz="0" w:space="0" w:color="auto"/>
        <w:right w:val="none" w:sz="0" w:space="0" w:color="auto"/>
      </w:divBdr>
      <w:divsChild>
        <w:div w:id="11079403">
          <w:marLeft w:val="1166"/>
          <w:marRight w:val="0"/>
          <w:marTop w:val="0"/>
          <w:marBottom w:val="0"/>
          <w:divBdr>
            <w:top w:val="none" w:sz="0" w:space="0" w:color="auto"/>
            <w:left w:val="none" w:sz="0" w:space="0" w:color="auto"/>
            <w:bottom w:val="none" w:sz="0" w:space="0" w:color="auto"/>
            <w:right w:val="none" w:sz="0" w:space="0" w:color="auto"/>
          </w:divBdr>
        </w:div>
        <w:div w:id="682129151">
          <w:marLeft w:val="547"/>
          <w:marRight w:val="0"/>
          <w:marTop w:val="0"/>
          <w:marBottom w:val="0"/>
          <w:divBdr>
            <w:top w:val="none" w:sz="0" w:space="0" w:color="auto"/>
            <w:left w:val="none" w:sz="0" w:space="0" w:color="auto"/>
            <w:bottom w:val="none" w:sz="0" w:space="0" w:color="auto"/>
            <w:right w:val="none" w:sz="0" w:space="0" w:color="auto"/>
          </w:divBdr>
        </w:div>
        <w:div w:id="1118451022">
          <w:marLeft w:val="547"/>
          <w:marRight w:val="0"/>
          <w:marTop w:val="0"/>
          <w:marBottom w:val="0"/>
          <w:divBdr>
            <w:top w:val="none" w:sz="0" w:space="0" w:color="auto"/>
            <w:left w:val="none" w:sz="0" w:space="0" w:color="auto"/>
            <w:bottom w:val="none" w:sz="0" w:space="0" w:color="auto"/>
            <w:right w:val="none" w:sz="0" w:space="0" w:color="auto"/>
          </w:divBdr>
        </w:div>
        <w:div w:id="1174415113">
          <w:marLeft w:val="547"/>
          <w:marRight w:val="0"/>
          <w:marTop w:val="0"/>
          <w:marBottom w:val="0"/>
          <w:divBdr>
            <w:top w:val="none" w:sz="0" w:space="0" w:color="auto"/>
            <w:left w:val="none" w:sz="0" w:space="0" w:color="auto"/>
            <w:bottom w:val="none" w:sz="0" w:space="0" w:color="auto"/>
            <w:right w:val="none" w:sz="0" w:space="0" w:color="auto"/>
          </w:divBdr>
        </w:div>
        <w:div w:id="1427263440">
          <w:marLeft w:val="547"/>
          <w:marRight w:val="0"/>
          <w:marTop w:val="0"/>
          <w:marBottom w:val="0"/>
          <w:divBdr>
            <w:top w:val="none" w:sz="0" w:space="0" w:color="auto"/>
            <w:left w:val="none" w:sz="0" w:space="0" w:color="auto"/>
            <w:bottom w:val="none" w:sz="0" w:space="0" w:color="auto"/>
            <w:right w:val="none" w:sz="0" w:space="0" w:color="auto"/>
          </w:divBdr>
        </w:div>
        <w:div w:id="1456681842">
          <w:marLeft w:val="1166"/>
          <w:marRight w:val="0"/>
          <w:marTop w:val="0"/>
          <w:marBottom w:val="0"/>
          <w:divBdr>
            <w:top w:val="none" w:sz="0" w:space="0" w:color="auto"/>
            <w:left w:val="none" w:sz="0" w:space="0" w:color="auto"/>
            <w:bottom w:val="none" w:sz="0" w:space="0" w:color="auto"/>
            <w:right w:val="none" w:sz="0" w:space="0" w:color="auto"/>
          </w:divBdr>
        </w:div>
        <w:div w:id="1527403235">
          <w:marLeft w:val="1166"/>
          <w:marRight w:val="0"/>
          <w:marTop w:val="0"/>
          <w:marBottom w:val="0"/>
          <w:divBdr>
            <w:top w:val="none" w:sz="0" w:space="0" w:color="auto"/>
            <w:left w:val="none" w:sz="0" w:space="0" w:color="auto"/>
            <w:bottom w:val="none" w:sz="0" w:space="0" w:color="auto"/>
            <w:right w:val="none" w:sz="0" w:space="0" w:color="auto"/>
          </w:divBdr>
        </w:div>
        <w:div w:id="1548570752">
          <w:marLeft w:val="1166"/>
          <w:marRight w:val="0"/>
          <w:marTop w:val="0"/>
          <w:marBottom w:val="0"/>
          <w:divBdr>
            <w:top w:val="none" w:sz="0" w:space="0" w:color="auto"/>
            <w:left w:val="none" w:sz="0" w:space="0" w:color="auto"/>
            <w:bottom w:val="none" w:sz="0" w:space="0" w:color="auto"/>
            <w:right w:val="none" w:sz="0" w:space="0" w:color="auto"/>
          </w:divBdr>
        </w:div>
        <w:div w:id="1650134020">
          <w:marLeft w:val="547"/>
          <w:marRight w:val="0"/>
          <w:marTop w:val="0"/>
          <w:marBottom w:val="0"/>
          <w:divBdr>
            <w:top w:val="none" w:sz="0" w:space="0" w:color="auto"/>
            <w:left w:val="none" w:sz="0" w:space="0" w:color="auto"/>
            <w:bottom w:val="none" w:sz="0" w:space="0" w:color="auto"/>
            <w:right w:val="none" w:sz="0" w:space="0" w:color="auto"/>
          </w:divBdr>
        </w:div>
        <w:div w:id="1927498031">
          <w:marLeft w:val="1166"/>
          <w:marRight w:val="0"/>
          <w:marTop w:val="0"/>
          <w:marBottom w:val="0"/>
          <w:divBdr>
            <w:top w:val="none" w:sz="0" w:space="0" w:color="auto"/>
            <w:left w:val="none" w:sz="0" w:space="0" w:color="auto"/>
            <w:bottom w:val="none" w:sz="0" w:space="0" w:color="auto"/>
            <w:right w:val="none" w:sz="0" w:space="0" w:color="auto"/>
          </w:divBdr>
        </w:div>
      </w:divsChild>
    </w:div>
    <w:div w:id="1991278019">
      <w:bodyDiv w:val="1"/>
      <w:marLeft w:val="0"/>
      <w:marRight w:val="0"/>
      <w:marTop w:val="0"/>
      <w:marBottom w:val="0"/>
      <w:divBdr>
        <w:top w:val="none" w:sz="0" w:space="0" w:color="auto"/>
        <w:left w:val="none" w:sz="0" w:space="0" w:color="auto"/>
        <w:bottom w:val="none" w:sz="0" w:space="0" w:color="auto"/>
        <w:right w:val="none" w:sz="0" w:space="0" w:color="auto"/>
      </w:divBdr>
      <w:divsChild>
        <w:div w:id="13849320">
          <w:marLeft w:val="1800"/>
          <w:marRight w:val="0"/>
          <w:marTop w:val="0"/>
          <w:marBottom w:val="0"/>
          <w:divBdr>
            <w:top w:val="none" w:sz="0" w:space="0" w:color="auto"/>
            <w:left w:val="none" w:sz="0" w:space="0" w:color="auto"/>
            <w:bottom w:val="none" w:sz="0" w:space="0" w:color="auto"/>
            <w:right w:val="none" w:sz="0" w:space="0" w:color="auto"/>
          </w:divBdr>
        </w:div>
        <w:div w:id="36929185">
          <w:marLeft w:val="547"/>
          <w:marRight w:val="0"/>
          <w:marTop w:val="0"/>
          <w:marBottom w:val="0"/>
          <w:divBdr>
            <w:top w:val="none" w:sz="0" w:space="0" w:color="auto"/>
            <w:left w:val="none" w:sz="0" w:space="0" w:color="auto"/>
            <w:bottom w:val="none" w:sz="0" w:space="0" w:color="auto"/>
            <w:right w:val="none" w:sz="0" w:space="0" w:color="auto"/>
          </w:divBdr>
        </w:div>
        <w:div w:id="89588082">
          <w:marLeft w:val="547"/>
          <w:marRight w:val="0"/>
          <w:marTop w:val="0"/>
          <w:marBottom w:val="0"/>
          <w:divBdr>
            <w:top w:val="none" w:sz="0" w:space="0" w:color="auto"/>
            <w:left w:val="none" w:sz="0" w:space="0" w:color="auto"/>
            <w:bottom w:val="none" w:sz="0" w:space="0" w:color="auto"/>
            <w:right w:val="none" w:sz="0" w:space="0" w:color="auto"/>
          </w:divBdr>
        </w:div>
        <w:div w:id="366757092">
          <w:marLeft w:val="547"/>
          <w:marRight w:val="0"/>
          <w:marTop w:val="0"/>
          <w:marBottom w:val="0"/>
          <w:divBdr>
            <w:top w:val="none" w:sz="0" w:space="0" w:color="auto"/>
            <w:left w:val="none" w:sz="0" w:space="0" w:color="auto"/>
            <w:bottom w:val="none" w:sz="0" w:space="0" w:color="auto"/>
            <w:right w:val="none" w:sz="0" w:space="0" w:color="auto"/>
          </w:divBdr>
        </w:div>
        <w:div w:id="1049839101">
          <w:marLeft w:val="1166"/>
          <w:marRight w:val="0"/>
          <w:marTop w:val="0"/>
          <w:marBottom w:val="0"/>
          <w:divBdr>
            <w:top w:val="none" w:sz="0" w:space="0" w:color="auto"/>
            <w:left w:val="none" w:sz="0" w:space="0" w:color="auto"/>
            <w:bottom w:val="none" w:sz="0" w:space="0" w:color="auto"/>
            <w:right w:val="none" w:sz="0" w:space="0" w:color="auto"/>
          </w:divBdr>
        </w:div>
        <w:div w:id="1722556061">
          <w:marLeft w:val="547"/>
          <w:marRight w:val="0"/>
          <w:marTop w:val="0"/>
          <w:marBottom w:val="0"/>
          <w:divBdr>
            <w:top w:val="none" w:sz="0" w:space="0" w:color="auto"/>
            <w:left w:val="none" w:sz="0" w:space="0" w:color="auto"/>
            <w:bottom w:val="none" w:sz="0" w:space="0" w:color="auto"/>
            <w:right w:val="none" w:sz="0" w:space="0" w:color="auto"/>
          </w:divBdr>
        </w:div>
      </w:divsChild>
    </w:div>
    <w:div w:id="2036421555">
      <w:bodyDiv w:val="1"/>
      <w:marLeft w:val="0"/>
      <w:marRight w:val="0"/>
      <w:marTop w:val="0"/>
      <w:marBottom w:val="0"/>
      <w:divBdr>
        <w:top w:val="none" w:sz="0" w:space="0" w:color="auto"/>
        <w:left w:val="none" w:sz="0" w:space="0" w:color="auto"/>
        <w:bottom w:val="none" w:sz="0" w:space="0" w:color="auto"/>
        <w:right w:val="none" w:sz="0" w:space="0" w:color="auto"/>
      </w:divBdr>
      <w:divsChild>
        <w:div w:id="334960575">
          <w:marLeft w:val="547"/>
          <w:marRight w:val="0"/>
          <w:marTop w:val="0"/>
          <w:marBottom w:val="0"/>
          <w:divBdr>
            <w:top w:val="none" w:sz="0" w:space="0" w:color="auto"/>
            <w:left w:val="none" w:sz="0" w:space="0" w:color="auto"/>
            <w:bottom w:val="none" w:sz="0" w:space="0" w:color="auto"/>
            <w:right w:val="none" w:sz="0" w:space="0" w:color="auto"/>
          </w:divBdr>
        </w:div>
        <w:div w:id="869343215">
          <w:marLeft w:val="547"/>
          <w:marRight w:val="0"/>
          <w:marTop w:val="0"/>
          <w:marBottom w:val="0"/>
          <w:divBdr>
            <w:top w:val="none" w:sz="0" w:space="0" w:color="auto"/>
            <w:left w:val="none" w:sz="0" w:space="0" w:color="auto"/>
            <w:bottom w:val="none" w:sz="0" w:space="0" w:color="auto"/>
            <w:right w:val="none" w:sz="0" w:space="0" w:color="auto"/>
          </w:divBdr>
        </w:div>
        <w:div w:id="1310480890">
          <w:marLeft w:val="547"/>
          <w:marRight w:val="0"/>
          <w:marTop w:val="0"/>
          <w:marBottom w:val="0"/>
          <w:divBdr>
            <w:top w:val="none" w:sz="0" w:space="0" w:color="auto"/>
            <w:left w:val="none" w:sz="0" w:space="0" w:color="auto"/>
            <w:bottom w:val="none" w:sz="0" w:space="0" w:color="auto"/>
            <w:right w:val="none" w:sz="0" w:space="0" w:color="auto"/>
          </w:divBdr>
        </w:div>
        <w:div w:id="1400059143">
          <w:marLeft w:val="547"/>
          <w:marRight w:val="0"/>
          <w:marTop w:val="0"/>
          <w:marBottom w:val="0"/>
          <w:divBdr>
            <w:top w:val="none" w:sz="0" w:space="0" w:color="auto"/>
            <w:left w:val="none" w:sz="0" w:space="0" w:color="auto"/>
            <w:bottom w:val="none" w:sz="0" w:space="0" w:color="auto"/>
            <w:right w:val="none" w:sz="0" w:space="0" w:color="auto"/>
          </w:divBdr>
        </w:div>
        <w:div w:id="1859657420">
          <w:marLeft w:val="547"/>
          <w:marRight w:val="0"/>
          <w:marTop w:val="0"/>
          <w:marBottom w:val="0"/>
          <w:divBdr>
            <w:top w:val="none" w:sz="0" w:space="0" w:color="auto"/>
            <w:left w:val="none" w:sz="0" w:space="0" w:color="auto"/>
            <w:bottom w:val="none" w:sz="0" w:space="0" w:color="auto"/>
            <w:right w:val="none" w:sz="0" w:space="0" w:color="auto"/>
          </w:divBdr>
        </w:div>
        <w:div w:id="1973442324">
          <w:marLeft w:val="547"/>
          <w:marRight w:val="0"/>
          <w:marTop w:val="0"/>
          <w:marBottom w:val="0"/>
          <w:divBdr>
            <w:top w:val="none" w:sz="0" w:space="0" w:color="auto"/>
            <w:left w:val="none" w:sz="0" w:space="0" w:color="auto"/>
            <w:bottom w:val="none" w:sz="0" w:space="0" w:color="auto"/>
            <w:right w:val="none" w:sz="0" w:space="0" w:color="auto"/>
          </w:divBdr>
        </w:div>
      </w:divsChild>
    </w:div>
  </w:divs>
  <w:encoding w:val="shift_ji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7.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0.jpeg"/><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6.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8F9F0F7F-4D5D-4801-A7EF-F4F09C0122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EAD604-2211-489B-951B-38542D8CFBB9}">
  <ds:schemaRefs>
    <ds:schemaRef ds:uri="http://schemas.microsoft.com/sharepoint/v3/contenttype/forms"/>
  </ds:schemaRefs>
</ds:datastoreItem>
</file>

<file path=customXml/itemProps3.xml><?xml version="1.0" encoding="utf-8"?>
<ds:datastoreItem xmlns:ds="http://schemas.openxmlformats.org/officeDocument/2006/customXml" ds:itemID="{AD86CA6F-F726-4E5E-87F4-5B36893718DF}">
  <ds:schemaRefs>
    <ds:schemaRef ds:uri="http://schemas.openxmlformats.org/officeDocument/2006/bibliography"/>
  </ds:schemaRefs>
</ds:datastoreItem>
</file>

<file path=customXml/itemProps4.xml><?xml version="1.0" encoding="utf-8"?>
<ds:datastoreItem xmlns:ds="http://schemas.openxmlformats.org/officeDocument/2006/customXml" ds:itemID="{AC4FA210-7C0E-4CA1-A1B9-7C3C14A12553}">
  <ds:schemaRefs>
    <ds:schemaRef ds:uri="http://www.w3.org/XML/1998/namespace"/>
    <ds:schemaRef ds:uri="http://purl.org/dc/dcmitype/"/>
    <ds:schemaRef ds:uri="2f282d3b-eb4a-4b09-b61f-b9593442e286"/>
    <ds:schemaRef ds:uri="http://schemas.microsoft.com/office/2006/documentManagement/types"/>
    <ds:schemaRef ds:uri="http://purl.org/dc/terms/"/>
    <ds:schemaRef ds:uri="http://purl.org/dc/elements/1.1/"/>
    <ds:schemaRef ds:uri="http://schemas.microsoft.com/sharepoint/v3"/>
    <ds:schemaRef ds:uri="http://schemas.openxmlformats.org/package/2006/metadata/core-properties"/>
    <ds:schemaRef ds:uri="http://schemas.microsoft.com/office/infopath/2007/PartnerControls"/>
    <ds:schemaRef ds:uri="9b239327-9e80-40e4-b1b7-4394fed77a33"/>
    <ds:schemaRef ds:uri="http://schemas.microsoft.com/office/2006/metadata/properties"/>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5827</Words>
  <Characters>33216</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2024-11-08T22:15:00Z</dcterms:created>
  <dcterms:modified xsi:type="dcterms:W3CDTF">2024-11-08T23:04:00Z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Order">
    <vt:r8>56696500</vt:r8>
  </property>
  <property fmtid="{D5CDD505-2E9C-101B-9397-08002B2CF9AE}" pid="5" name="EriCOLLCountry">
    <vt:lpwstr/>
  </property>
  <property fmtid="{D5CDD505-2E9C-101B-9397-08002B2CF9AE}" pid="6" name="EriCOLLCompetence">
    <vt:lpwstr/>
  </property>
  <property fmtid="{D5CDD505-2E9C-101B-9397-08002B2CF9AE}" pid="7" name="MediaServiceImageTags">
    <vt:lpwstr/>
  </property>
  <property fmtid="{D5CDD505-2E9C-101B-9397-08002B2CF9AE}" pid="8" name="xd_ProgID">
    <vt:lpwstr/>
  </property>
  <property fmtid="{D5CDD505-2E9C-101B-9397-08002B2CF9AE}" pid="9" name="ContentTypeId">
    <vt:lpwstr>0x010100F3E9551B3FDDA24EBF0A209BAAD637CA</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y fmtid="{D5CDD505-2E9C-101B-9397-08002B2CF9AE}" pid="13" name="EriCOLLProjects">
    <vt:lpwstr/>
  </property>
  <property fmtid="{D5CDD505-2E9C-101B-9397-08002B2CF9AE}" pid="14" name="xd_Signature">
    <vt:bool>false</vt:bool>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_dlc_DocIdItemGuid">
    <vt:lpwstr>d9846284-9073-4e3c-8f2c-6d6f7697bf6b</vt:lpwstr>
  </property>
  <property fmtid="{D5CDD505-2E9C-101B-9397-08002B2CF9AE}" pid="20" name="TriggerFlowInfo">
    <vt:lpwstr/>
  </property>
</Properties>
</file>